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1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2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3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4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5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6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7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80CBC" w14:textId="77777777" w:rsidR="00ED3AF6" w:rsidRDefault="00ED3AF6">
      <w:pPr>
        <w:ind w:firstLine="1446"/>
        <w:rPr>
          <w:sz w:val="72"/>
          <w:szCs w:val="72"/>
        </w:rPr>
      </w:pPr>
    </w:p>
    <w:p w14:paraId="4F2D70F9" w14:textId="77777777" w:rsidR="00ED3AF6" w:rsidRDefault="00ED3AF6">
      <w:pPr>
        <w:ind w:firstLine="1440"/>
        <w:rPr>
          <w:rFonts w:ascii="楷体" w:eastAsia="楷体" w:hAnsi="楷体" w:cs="楷体"/>
          <w:b/>
          <w:bCs/>
          <w:sz w:val="72"/>
          <w:szCs w:val="72"/>
        </w:rPr>
      </w:pPr>
    </w:p>
    <w:p w14:paraId="337D57B5" w14:textId="6CEC3BFE" w:rsidR="00ED3AF6" w:rsidRDefault="002F7606">
      <w:pPr>
        <w:ind w:firstLine="1446"/>
        <w:jc w:val="center"/>
        <w:rPr>
          <w:rFonts w:ascii="楷体" w:eastAsia="楷体" w:hAnsi="楷体" w:cs="楷体"/>
          <w:b/>
          <w:bCs/>
          <w:sz w:val="72"/>
          <w:szCs w:val="72"/>
        </w:rPr>
      </w:pPr>
      <w:r>
        <w:rPr>
          <w:rFonts w:ascii="楷体" w:eastAsia="楷体" w:hAnsi="楷体" w:cs="楷体" w:hint="eastAsia"/>
          <w:b/>
          <w:bCs/>
          <w:sz w:val="72"/>
          <w:szCs w:val="72"/>
        </w:rPr>
        <w:t>2023年家装行业合同</w:t>
      </w:r>
      <w:r w:rsidR="007D398E">
        <w:rPr>
          <w:rFonts w:ascii="楷体" w:eastAsia="楷体" w:hAnsi="楷体" w:cs="楷体" w:hint="eastAsia"/>
          <w:b/>
          <w:bCs/>
          <w:sz w:val="72"/>
          <w:szCs w:val="72"/>
        </w:rPr>
        <w:t xml:space="preserve"> </w:t>
      </w:r>
      <w:r w:rsidR="007D398E">
        <w:rPr>
          <w:rFonts w:ascii="楷体" w:eastAsia="楷体" w:hAnsi="楷体" w:cs="楷体"/>
          <w:b/>
          <w:bCs/>
          <w:sz w:val="72"/>
          <w:szCs w:val="72"/>
        </w:rPr>
        <w:t xml:space="preserve"> </w:t>
      </w:r>
      <w:r w:rsidR="002A482B">
        <w:rPr>
          <w:rFonts w:ascii="楷体" w:eastAsia="楷体" w:hAnsi="楷体" w:cs="楷体" w:hint="eastAsia"/>
          <w:b/>
          <w:bCs/>
          <w:sz w:val="72"/>
          <w:szCs w:val="72"/>
        </w:rPr>
        <w:t>签订</w:t>
      </w:r>
      <w:r>
        <w:rPr>
          <w:rFonts w:ascii="楷体" w:eastAsia="楷体" w:hAnsi="楷体" w:cs="楷体" w:hint="eastAsia"/>
          <w:b/>
          <w:bCs/>
          <w:sz w:val="72"/>
          <w:szCs w:val="72"/>
        </w:rPr>
        <w:t>统计调查报告</w:t>
      </w:r>
    </w:p>
    <w:p w14:paraId="6A9A866E" w14:textId="77777777" w:rsidR="00ED3AF6" w:rsidRDefault="00ED3AF6">
      <w:pPr>
        <w:ind w:firstLine="482"/>
        <w:rPr>
          <w:sz w:val="24"/>
          <w:szCs w:val="32"/>
        </w:rPr>
      </w:pPr>
    </w:p>
    <w:p w14:paraId="45241555" w14:textId="77777777" w:rsidR="00ED3AF6" w:rsidRDefault="00ED3AF6">
      <w:pPr>
        <w:ind w:firstLine="482"/>
        <w:rPr>
          <w:sz w:val="24"/>
          <w:szCs w:val="32"/>
        </w:rPr>
      </w:pPr>
    </w:p>
    <w:p w14:paraId="145342E3" w14:textId="77777777" w:rsidR="00ED3AF6" w:rsidRDefault="00ED3AF6">
      <w:pPr>
        <w:ind w:firstLine="482"/>
        <w:rPr>
          <w:sz w:val="24"/>
          <w:szCs w:val="32"/>
        </w:rPr>
      </w:pPr>
    </w:p>
    <w:p w14:paraId="5939AC3F" w14:textId="77777777" w:rsidR="00ED3AF6" w:rsidRDefault="00ED3AF6">
      <w:pPr>
        <w:ind w:firstLine="482"/>
        <w:rPr>
          <w:sz w:val="24"/>
          <w:szCs w:val="32"/>
        </w:rPr>
      </w:pPr>
    </w:p>
    <w:p w14:paraId="1491C60E" w14:textId="77777777" w:rsidR="00ED3AF6" w:rsidRDefault="00ED3AF6">
      <w:pPr>
        <w:ind w:firstLine="482"/>
        <w:rPr>
          <w:sz w:val="24"/>
          <w:szCs w:val="32"/>
        </w:rPr>
      </w:pPr>
    </w:p>
    <w:p w14:paraId="3767C068" w14:textId="77777777" w:rsidR="00ED3AF6" w:rsidRDefault="00ED3AF6">
      <w:pPr>
        <w:ind w:firstLine="482"/>
        <w:rPr>
          <w:sz w:val="24"/>
          <w:szCs w:val="32"/>
        </w:rPr>
      </w:pPr>
    </w:p>
    <w:p w14:paraId="224D2DE6" w14:textId="77777777" w:rsidR="00ED3AF6" w:rsidRDefault="00ED3AF6">
      <w:pPr>
        <w:ind w:firstLine="482"/>
        <w:rPr>
          <w:sz w:val="24"/>
          <w:szCs w:val="32"/>
        </w:rPr>
      </w:pPr>
    </w:p>
    <w:p w14:paraId="05E69B69" w14:textId="77777777" w:rsidR="00ED3AF6" w:rsidRDefault="00ED3AF6">
      <w:pPr>
        <w:ind w:firstLine="482"/>
        <w:rPr>
          <w:sz w:val="24"/>
          <w:szCs w:val="32"/>
        </w:rPr>
      </w:pPr>
    </w:p>
    <w:p w14:paraId="7AE4D03A" w14:textId="77777777" w:rsidR="00ED3AF6" w:rsidRDefault="00ED3AF6">
      <w:pPr>
        <w:ind w:firstLine="482"/>
        <w:rPr>
          <w:sz w:val="24"/>
          <w:szCs w:val="32"/>
        </w:rPr>
      </w:pPr>
    </w:p>
    <w:p w14:paraId="37152D0B" w14:textId="77777777" w:rsidR="00ED3AF6" w:rsidRDefault="00ED3AF6">
      <w:pPr>
        <w:ind w:firstLine="482"/>
        <w:rPr>
          <w:sz w:val="24"/>
          <w:szCs w:val="32"/>
        </w:rPr>
      </w:pPr>
    </w:p>
    <w:p w14:paraId="426DCF18" w14:textId="77777777" w:rsidR="00ED3AF6" w:rsidRDefault="00ED3AF6">
      <w:pPr>
        <w:ind w:firstLine="803"/>
        <w:rPr>
          <w:rFonts w:ascii="楷体" w:eastAsia="楷体" w:hAnsi="楷体" w:cs="楷体"/>
          <w:sz w:val="40"/>
          <w:szCs w:val="48"/>
        </w:rPr>
      </w:pPr>
    </w:p>
    <w:p w14:paraId="09AEAC3B" w14:textId="77777777" w:rsidR="00ED3AF6" w:rsidRDefault="00ED3AF6">
      <w:pPr>
        <w:ind w:firstLine="803"/>
        <w:jc w:val="center"/>
        <w:rPr>
          <w:rFonts w:ascii="楷体" w:eastAsia="楷体" w:hAnsi="楷体" w:cs="楷体"/>
          <w:sz w:val="40"/>
          <w:szCs w:val="48"/>
        </w:rPr>
      </w:pPr>
    </w:p>
    <w:p w14:paraId="0D12051D" w14:textId="77777777" w:rsidR="00ED3AF6" w:rsidRDefault="00ED3AF6">
      <w:pPr>
        <w:ind w:firstLine="803"/>
        <w:jc w:val="center"/>
        <w:rPr>
          <w:rFonts w:ascii="楷体" w:eastAsia="楷体" w:hAnsi="楷体" w:cs="楷体"/>
          <w:sz w:val="40"/>
          <w:szCs w:val="48"/>
        </w:rPr>
      </w:pPr>
    </w:p>
    <w:p w14:paraId="075AED6D" w14:textId="77777777" w:rsidR="00ED3AF6" w:rsidRDefault="00ED3AF6">
      <w:pPr>
        <w:ind w:firstLine="803"/>
        <w:jc w:val="center"/>
        <w:rPr>
          <w:rFonts w:ascii="楷体" w:eastAsia="楷体" w:hAnsi="楷体" w:cs="楷体"/>
          <w:sz w:val="40"/>
          <w:szCs w:val="48"/>
        </w:rPr>
      </w:pPr>
    </w:p>
    <w:p w14:paraId="46531170" w14:textId="77777777" w:rsidR="00ED3AF6" w:rsidRDefault="002F7606">
      <w:pPr>
        <w:ind w:firstLine="803"/>
        <w:jc w:val="center"/>
        <w:rPr>
          <w:rFonts w:ascii="楷体" w:eastAsia="楷体" w:hAnsi="楷体" w:cs="楷体"/>
          <w:sz w:val="40"/>
          <w:szCs w:val="48"/>
        </w:rPr>
      </w:pPr>
      <w:r>
        <w:rPr>
          <w:rFonts w:ascii="楷体" w:eastAsia="楷体" w:hAnsi="楷体" w:cs="楷体" w:hint="eastAsia"/>
          <w:sz w:val="40"/>
          <w:szCs w:val="48"/>
        </w:rPr>
        <w:t>2024年1月</w:t>
      </w:r>
    </w:p>
    <w:p w14:paraId="7BD0E148" w14:textId="77777777" w:rsidR="00ED3AF6" w:rsidRDefault="00ED3AF6">
      <w:pPr>
        <w:ind w:firstLine="482"/>
        <w:rPr>
          <w:sz w:val="24"/>
          <w:szCs w:val="32"/>
        </w:rPr>
      </w:pPr>
    </w:p>
    <w:p w14:paraId="175F8111" w14:textId="77777777" w:rsidR="00ED3AF6" w:rsidRDefault="00ED3AF6">
      <w:pPr>
        <w:ind w:firstLine="482"/>
        <w:rPr>
          <w:sz w:val="24"/>
          <w:szCs w:val="32"/>
        </w:rPr>
      </w:pPr>
    </w:p>
    <w:p w14:paraId="45E73108" w14:textId="77777777" w:rsidR="00ED3AF6" w:rsidRDefault="00ED3AF6">
      <w:pPr>
        <w:ind w:firstLine="482"/>
        <w:rPr>
          <w:sz w:val="24"/>
          <w:szCs w:val="32"/>
        </w:rPr>
      </w:pPr>
    </w:p>
    <w:p w14:paraId="5150E12A" w14:textId="77777777" w:rsidR="00ED3AF6" w:rsidRDefault="00ED3AF6">
      <w:pPr>
        <w:ind w:firstLine="482"/>
        <w:rPr>
          <w:sz w:val="24"/>
          <w:szCs w:val="32"/>
        </w:rPr>
      </w:pPr>
    </w:p>
    <w:p w14:paraId="26DAD942" w14:textId="77777777" w:rsidR="00ED3AF6" w:rsidRDefault="00ED3AF6">
      <w:pPr>
        <w:ind w:firstLine="482"/>
        <w:rPr>
          <w:sz w:val="24"/>
          <w:szCs w:val="32"/>
        </w:rPr>
      </w:pPr>
    </w:p>
    <w:p w14:paraId="34CD7A04" w14:textId="77777777" w:rsidR="00ED3AF6" w:rsidRDefault="00ED3AF6">
      <w:pPr>
        <w:ind w:firstLine="482"/>
        <w:rPr>
          <w:sz w:val="24"/>
          <w:szCs w:val="32"/>
        </w:rPr>
      </w:pPr>
    </w:p>
    <w:p w14:paraId="49CEB867" w14:textId="77777777" w:rsidR="00ED3AF6" w:rsidRDefault="00ED3AF6">
      <w:pPr>
        <w:ind w:firstLine="482"/>
        <w:rPr>
          <w:sz w:val="24"/>
          <w:szCs w:val="32"/>
        </w:rPr>
      </w:pPr>
    </w:p>
    <w:p w14:paraId="1A85362A" w14:textId="77777777" w:rsidR="00ED3AF6" w:rsidRDefault="00ED3AF6">
      <w:pPr>
        <w:ind w:firstLine="482"/>
        <w:rPr>
          <w:sz w:val="24"/>
          <w:szCs w:val="32"/>
        </w:rPr>
      </w:pPr>
    </w:p>
    <w:p w14:paraId="037BAE92" w14:textId="77777777" w:rsidR="00ED3AF6" w:rsidRDefault="00ED3AF6">
      <w:pPr>
        <w:ind w:firstLine="482"/>
        <w:rPr>
          <w:sz w:val="24"/>
          <w:szCs w:val="32"/>
        </w:rPr>
      </w:pPr>
    </w:p>
    <w:p w14:paraId="3AE4CB31" w14:textId="77777777" w:rsidR="00ED3AF6" w:rsidRDefault="00ED3AF6">
      <w:pPr>
        <w:ind w:firstLine="482"/>
        <w:rPr>
          <w:sz w:val="24"/>
          <w:szCs w:val="32"/>
        </w:rPr>
      </w:pPr>
    </w:p>
    <w:p w14:paraId="7653DA75" w14:textId="77777777" w:rsidR="00ED3AF6" w:rsidRDefault="00ED3AF6">
      <w:pPr>
        <w:ind w:firstLine="482"/>
        <w:rPr>
          <w:sz w:val="24"/>
          <w:szCs w:val="32"/>
        </w:rPr>
      </w:pPr>
    </w:p>
    <w:p w14:paraId="09F0BB89" w14:textId="77777777" w:rsidR="00ED3AF6" w:rsidRDefault="00ED3AF6">
      <w:pPr>
        <w:ind w:firstLine="482"/>
        <w:rPr>
          <w:sz w:val="24"/>
          <w:szCs w:val="32"/>
        </w:rPr>
      </w:pPr>
    </w:p>
    <w:p w14:paraId="73572226" w14:textId="77777777" w:rsidR="00ED3AF6" w:rsidRDefault="002F7606">
      <w:pPr>
        <w:ind w:firstLine="883"/>
        <w:rPr>
          <w:rFonts w:ascii="楷体" w:eastAsia="楷体" w:hAnsi="楷体" w:cs="楷体"/>
          <w:b/>
          <w:bCs/>
          <w:sz w:val="44"/>
          <w:szCs w:val="52"/>
        </w:rPr>
      </w:pPr>
      <w:r>
        <w:rPr>
          <w:rFonts w:ascii="楷体" w:eastAsia="楷体" w:hAnsi="楷体" w:cs="楷体" w:hint="eastAsia"/>
          <w:b/>
          <w:bCs/>
          <w:sz w:val="44"/>
          <w:szCs w:val="52"/>
        </w:rPr>
        <w:lastRenderedPageBreak/>
        <w:br w:type="page"/>
      </w:r>
    </w:p>
    <w:p w14:paraId="70C61286" w14:textId="77777777" w:rsidR="00ED3AF6" w:rsidRDefault="002F7606">
      <w:pPr>
        <w:adjustRightInd w:val="0"/>
        <w:snapToGrid w:val="0"/>
        <w:spacing w:line="480" w:lineRule="auto"/>
        <w:ind w:firstLine="883"/>
        <w:jc w:val="center"/>
        <w:rPr>
          <w:rFonts w:ascii="楷体" w:eastAsia="楷体" w:hAnsi="楷体" w:cs="楷体"/>
          <w:b/>
          <w:bCs/>
          <w:sz w:val="44"/>
          <w:szCs w:val="52"/>
        </w:rPr>
      </w:pPr>
      <w:r>
        <w:rPr>
          <w:rFonts w:ascii="楷体" w:eastAsia="楷体" w:hAnsi="楷体" w:cs="楷体" w:hint="eastAsia"/>
          <w:b/>
          <w:bCs/>
          <w:sz w:val="44"/>
          <w:szCs w:val="52"/>
        </w:rPr>
        <w:lastRenderedPageBreak/>
        <w:t>目  录</w:t>
      </w:r>
    </w:p>
    <w:p w14:paraId="79C18F4B" w14:textId="77777777" w:rsidR="00ED3AF6" w:rsidRDefault="00ED3AF6">
      <w:pPr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z w:val="24"/>
          <w:szCs w:val="32"/>
        </w:rPr>
      </w:pPr>
    </w:p>
    <w:p w14:paraId="11A330C0" w14:textId="77777777" w:rsidR="00ED3AF6" w:rsidRDefault="00000000">
      <w:pPr>
        <w:tabs>
          <w:tab w:val="right" w:leader="dot" w:pos="8317"/>
        </w:tabs>
        <w:adjustRightInd w:val="0"/>
        <w:snapToGrid w:val="0"/>
        <w:spacing w:line="480" w:lineRule="auto"/>
        <w:ind w:firstLine="480"/>
        <w:outlineLvl w:val="0"/>
        <w:rPr>
          <w:rFonts w:ascii="楷体" w:eastAsia="楷体" w:hAnsi="楷体" w:cs="楷体"/>
          <w:sz w:val="28"/>
          <w:szCs w:val="28"/>
        </w:rPr>
      </w:pPr>
      <w:hyperlink w:anchor="bookmark1" w:history="1">
        <w:r w:rsidR="002F7606">
          <w:rPr>
            <w:rFonts w:ascii="楷体" w:eastAsia="楷体" w:hAnsi="楷体" w:cs="楷体" w:hint="eastAsia"/>
            <w:spacing w:val="-2"/>
            <w:sz w:val="28"/>
            <w:szCs w:val="28"/>
            <w14:textOutline w14:w="4000" w14:cap="flat" w14:cmpd="sng" w14:algn="ctr">
              <w14:solidFill>
                <w14:srgbClr w14:val="000000"/>
              </w14:solidFill>
              <w14:prstDash w14:val="solid"/>
              <w14:miter w14:lim="0"/>
            </w14:textOutline>
          </w:rPr>
          <w:t>一、基本情况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b/>
            <w:bCs/>
            <w:spacing w:val="6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b/>
            <w:bCs/>
            <w:spacing w:val="17"/>
            <w:w w:val="10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b/>
            <w:bCs/>
            <w:spacing w:val="6"/>
            <w:sz w:val="28"/>
            <w:szCs w:val="28"/>
          </w:rPr>
          <w:t>1</w:t>
        </w:r>
        <w:r w:rsidR="002F7606">
          <w:rPr>
            <w:rFonts w:ascii="楷体" w:eastAsia="楷体" w:hAnsi="楷体" w:cs="楷体" w:hint="eastAsia"/>
            <w:b/>
            <w:bCs/>
            <w:spacing w:val="8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b/>
            <w:bCs/>
            <w:spacing w:val="6"/>
            <w:sz w:val="28"/>
            <w:szCs w:val="28"/>
          </w:rPr>
          <w:t>-</w:t>
        </w:r>
      </w:hyperlink>
    </w:p>
    <w:p w14:paraId="3C91FD02" w14:textId="77777777" w:rsidR="00ED3AF6" w:rsidRDefault="00000000">
      <w:pPr>
        <w:tabs>
          <w:tab w:val="right" w:leader="dot" w:pos="8317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z w:val="28"/>
          <w:szCs w:val="28"/>
        </w:rPr>
      </w:pPr>
      <w:hyperlink w:anchor="bookmark2" w:history="1">
        <w:r w:rsidR="002F7606">
          <w:rPr>
            <w:rFonts w:ascii="楷体" w:eastAsia="楷体" w:hAnsi="楷体" w:cs="楷体" w:hint="eastAsia"/>
            <w:spacing w:val="-15"/>
            <w:sz w:val="28"/>
            <w:szCs w:val="28"/>
          </w:rPr>
          <w:t xml:space="preserve">（一）  </w:t>
        </w:r>
        <w:r w:rsidR="002F7606">
          <w:rPr>
            <w:rFonts w:ascii="楷体" w:eastAsia="楷体" w:hAnsi="楷体" w:cs="楷体" w:hint="eastAsia"/>
            <w:spacing w:val="-2"/>
            <w:sz w:val="28"/>
            <w:szCs w:val="28"/>
          </w:rPr>
          <w:t>调查对象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6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spacing w:val="20"/>
            <w:w w:val="10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6"/>
            <w:sz w:val="28"/>
            <w:szCs w:val="28"/>
          </w:rPr>
          <w:t>1</w:t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6"/>
            <w:sz w:val="28"/>
            <w:szCs w:val="28"/>
          </w:rPr>
          <w:t>-</w:t>
        </w:r>
      </w:hyperlink>
    </w:p>
    <w:p w14:paraId="47A4059A" w14:textId="77777777" w:rsidR="00ED3AF6" w:rsidRDefault="00000000">
      <w:pPr>
        <w:tabs>
          <w:tab w:val="right" w:leader="dot" w:pos="8317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z w:val="28"/>
          <w:szCs w:val="28"/>
        </w:rPr>
      </w:pPr>
      <w:hyperlink w:anchor="bookmark3" w:history="1">
        <w:r w:rsidR="002F7606">
          <w:rPr>
            <w:rFonts w:ascii="楷体" w:eastAsia="楷体" w:hAnsi="楷体" w:cs="楷体" w:hint="eastAsia"/>
            <w:spacing w:val="-15"/>
            <w:sz w:val="28"/>
            <w:szCs w:val="28"/>
          </w:rPr>
          <w:t>（二）  调查内容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8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spacing w:val="14"/>
            <w:w w:val="10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8"/>
            <w:sz w:val="28"/>
            <w:szCs w:val="28"/>
          </w:rPr>
          <w:t>1</w:t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8"/>
            <w:sz w:val="28"/>
            <w:szCs w:val="28"/>
          </w:rPr>
          <w:t>-</w:t>
        </w:r>
      </w:hyperlink>
    </w:p>
    <w:p w14:paraId="7A77B08B" w14:textId="77777777" w:rsidR="00ED3AF6" w:rsidRDefault="00000000">
      <w:pPr>
        <w:tabs>
          <w:tab w:val="right" w:leader="dot" w:pos="8317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z w:val="28"/>
          <w:szCs w:val="28"/>
        </w:rPr>
      </w:pPr>
      <w:hyperlink w:anchor="bookmark4" w:history="1">
        <w:r w:rsidR="002F7606">
          <w:rPr>
            <w:rFonts w:ascii="楷体" w:eastAsia="楷体" w:hAnsi="楷体" w:cs="楷体" w:hint="eastAsia"/>
            <w:spacing w:val="-15"/>
            <w:sz w:val="28"/>
            <w:szCs w:val="28"/>
          </w:rPr>
          <w:t>（三）  调查方式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8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spacing w:val="14"/>
            <w:w w:val="101"/>
            <w:sz w:val="28"/>
            <w:szCs w:val="28"/>
          </w:rPr>
          <w:t xml:space="preserve"> 2</w:t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8"/>
            <w:sz w:val="28"/>
            <w:szCs w:val="28"/>
          </w:rPr>
          <w:t>-</w:t>
        </w:r>
      </w:hyperlink>
    </w:p>
    <w:p w14:paraId="5CBCCF43" w14:textId="77777777" w:rsidR="00ED3AF6" w:rsidRDefault="00000000">
      <w:pPr>
        <w:tabs>
          <w:tab w:val="right" w:leader="dot" w:pos="8317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pacing w:val="9"/>
          <w:sz w:val="28"/>
          <w:szCs w:val="28"/>
        </w:rPr>
      </w:pPr>
      <w:hyperlink w:anchor="bookmark5" w:history="1">
        <w:r w:rsidR="002F7606">
          <w:rPr>
            <w:rFonts w:ascii="楷体" w:eastAsia="楷体" w:hAnsi="楷体" w:cs="楷体" w:hint="eastAsia"/>
            <w:spacing w:val="-15"/>
            <w:sz w:val="28"/>
            <w:szCs w:val="28"/>
          </w:rPr>
          <w:t xml:space="preserve">（四）  </w:t>
        </w:r>
        <w:r w:rsidR="002F7606">
          <w:rPr>
            <w:rFonts w:ascii="楷体" w:eastAsia="楷体" w:hAnsi="楷体" w:cs="楷体" w:hint="eastAsia"/>
            <w:spacing w:val="-8"/>
            <w:sz w:val="28"/>
            <w:szCs w:val="28"/>
          </w:rPr>
          <w:t>问卷回收及重点访谈情况</w:t>
        </w:r>
        <w:r w:rsidR="002F7606">
          <w:rPr>
            <w:rFonts w:ascii="楷体" w:eastAsia="楷体" w:hAnsi="楷体" w:cs="楷体" w:hint="eastAsia"/>
            <w:spacing w:val="-56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spacing w:val="1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2 -</w:t>
        </w:r>
      </w:hyperlink>
    </w:p>
    <w:p w14:paraId="52682677" w14:textId="77777777" w:rsidR="00ED3AF6" w:rsidRDefault="00000000">
      <w:pPr>
        <w:tabs>
          <w:tab w:val="right" w:leader="dot" w:pos="8317"/>
        </w:tabs>
        <w:adjustRightInd w:val="0"/>
        <w:snapToGrid w:val="0"/>
        <w:spacing w:line="480" w:lineRule="auto"/>
        <w:ind w:firstLine="480"/>
        <w:outlineLvl w:val="0"/>
        <w:rPr>
          <w:rFonts w:ascii="楷体" w:eastAsia="楷体" w:hAnsi="楷体" w:cs="楷体"/>
          <w:sz w:val="28"/>
          <w:szCs w:val="28"/>
        </w:rPr>
      </w:pPr>
      <w:hyperlink w:anchor="bookmark6" w:history="1">
        <w:r w:rsidR="002F7606">
          <w:rPr>
            <w:rFonts w:ascii="楷体" w:eastAsia="楷体" w:hAnsi="楷体" w:cs="楷体" w:hint="eastAsia"/>
            <w:spacing w:val="-2"/>
            <w:sz w:val="28"/>
            <w:szCs w:val="28"/>
            <w14:textOutline w14:w="4000" w14:cap="flat" w14:cmpd="sng" w14:algn="ctr">
              <w14:solidFill>
                <w14:srgbClr w14:val="000000"/>
              </w14:solidFill>
              <w14:prstDash w14:val="solid"/>
              <w14:miter w14:lim="0"/>
            </w14:textOutline>
          </w:rPr>
          <w:t>二、</w:t>
        </w:r>
        <w:r w:rsidR="002F7606">
          <w:rPr>
            <w:rFonts w:ascii="楷体" w:eastAsia="楷体" w:hAnsi="楷体" w:cs="楷体" w:hint="eastAsia"/>
            <w:spacing w:val="-14"/>
            <w:sz w:val="28"/>
            <w:szCs w:val="28"/>
            <w14:textOutline w14:w="4000" w14:cap="flat" w14:cmpd="sng" w14:algn="ctr">
              <w14:solidFill>
                <w14:srgbClr w14:val="000000"/>
              </w14:solidFill>
              <w14:prstDash w14:val="solid"/>
              <w14:miter w14:lim="0"/>
            </w14:textOutline>
          </w:rPr>
          <w:t>调查分析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b/>
            <w:bCs/>
            <w:spacing w:val="8"/>
            <w:sz w:val="28"/>
            <w:szCs w:val="28"/>
          </w:rPr>
          <w:t>- 2 -</w:t>
        </w:r>
      </w:hyperlink>
    </w:p>
    <w:p w14:paraId="00987701" w14:textId="77777777" w:rsidR="00ED3AF6" w:rsidRDefault="00000000">
      <w:pPr>
        <w:tabs>
          <w:tab w:val="right" w:leader="dot" w:pos="8317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z w:val="28"/>
          <w:szCs w:val="28"/>
        </w:rPr>
      </w:pPr>
      <w:hyperlink w:anchor="bookmark7" w:history="1">
        <w:r w:rsidR="002F7606">
          <w:rPr>
            <w:rFonts w:ascii="楷体" w:eastAsia="楷体" w:hAnsi="楷体" w:cs="楷体" w:hint="eastAsia"/>
            <w:spacing w:val="-8"/>
            <w:sz w:val="28"/>
            <w:szCs w:val="28"/>
          </w:rPr>
          <w:t xml:space="preserve">（一） </w:t>
        </w:r>
        <w:r w:rsidR="002F7606">
          <w:rPr>
            <w:rFonts w:ascii="楷体" w:eastAsia="楷体" w:hAnsi="楷体" w:cs="楷体" w:hint="eastAsia"/>
            <w:spacing w:val="-1"/>
            <w:sz w:val="28"/>
            <w:szCs w:val="28"/>
          </w:rPr>
          <w:t>基本情况</w:t>
        </w:r>
        <w:r w:rsidR="002F7606">
          <w:rPr>
            <w:rFonts w:ascii="楷体" w:eastAsia="楷体" w:hAnsi="楷体" w:cs="楷体" w:hint="eastAsia"/>
            <w:spacing w:val="-6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- 2 -</w:t>
        </w:r>
      </w:hyperlink>
    </w:p>
    <w:p w14:paraId="741A17AF" w14:textId="77777777" w:rsidR="00ED3AF6" w:rsidRDefault="00000000">
      <w:pPr>
        <w:tabs>
          <w:tab w:val="right" w:leader="dot" w:pos="8317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z w:val="28"/>
          <w:szCs w:val="28"/>
        </w:rPr>
      </w:pPr>
      <w:hyperlink w:anchor="bookmark8" w:history="1">
        <w:r w:rsidR="002F7606">
          <w:rPr>
            <w:rFonts w:ascii="楷体" w:eastAsia="楷体" w:hAnsi="楷体" w:cs="楷体" w:hint="eastAsia"/>
            <w:spacing w:val="-8"/>
            <w:sz w:val="28"/>
            <w:szCs w:val="28"/>
          </w:rPr>
          <w:t>（二） 过往装修签约经历</w:t>
        </w:r>
        <w:r w:rsidR="002F7606">
          <w:rPr>
            <w:rFonts w:ascii="楷体" w:eastAsia="楷体" w:hAnsi="楷体" w:cs="楷体" w:hint="eastAsia"/>
            <w:spacing w:val="-62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spacing w:val="1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4 -</w:t>
        </w:r>
      </w:hyperlink>
    </w:p>
    <w:p w14:paraId="280B88DE" w14:textId="77777777" w:rsidR="00ED3AF6" w:rsidRDefault="00000000">
      <w:pPr>
        <w:tabs>
          <w:tab w:val="right" w:leader="dot" w:pos="8317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z w:val="28"/>
          <w:szCs w:val="28"/>
        </w:rPr>
      </w:pPr>
      <w:hyperlink w:anchor="bookmark9" w:history="1">
        <w:r w:rsidR="002F7606">
          <w:rPr>
            <w:rFonts w:ascii="楷体" w:eastAsia="楷体" w:hAnsi="楷体" w:cs="楷体" w:hint="eastAsia"/>
            <w:spacing w:val="-8"/>
            <w:sz w:val="28"/>
            <w:szCs w:val="28"/>
          </w:rPr>
          <w:t>（三） 装修选择关注要素</w:t>
        </w:r>
        <w:r w:rsidR="002F7606">
          <w:rPr>
            <w:rFonts w:ascii="楷体" w:eastAsia="楷体" w:hAnsi="楷体" w:cs="楷体" w:hint="eastAsia"/>
            <w:spacing w:val="-62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spacing w:val="1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6 -</w:t>
        </w:r>
      </w:hyperlink>
    </w:p>
    <w:p w14:paraId="5D8E6811" w14:textId="77777777" w:rsidR="00ED3AF6" w:rsidRDefault="00000000">
      <w:pPr>
        <w:tabs>
          <w:tab w:val="right" w:leader="dot" w:pos="8317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z w:val="28"/>
          <w:szCs w:val="28"/>
        </w:rPr>
      </w:pPr>
      <w:hyperlink w:anchor="bookmark10" w:history="1">
        <w:r w:rsidR="002F7606">
          <w:rPr>
            <w:rFonts w:ascii="楷体" w:eastAsia="楷体" w:hAnsi="楷体" w:cs="楷体" w:hint="eastAsia"/>
            <w:spacing w:val="-8"/>
            <w:sz w:val="28"/>
            <w:szCs w:val="28"/>
          </w:rPr>
          <w:t>（四） 装修签约关注要素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spacing w:val="1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7 -</w:t>
        </w:r>
      </w:hyperlink>
    </w:p>
    <w:p w14:paraId="3B3B2F97" w14:textId="77777777" w:rsidR="00ED3AF6" w:rsidRDefault="00000000">
      <w:pPr>
        <w:tabs>
          <w:tab w:val="right" w:leader="dot" w:pos="8317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pacing w:val="9"/>
          <w:sz w:val="28"/>
          <w:szCs w:val="28"/>
        </w:rPr>
      </w:pPr>
      <w:hyperlink w:anchor="bookmark11" w:history="1">
        <w:r w:rsidR="002F7606">
          <w:rPr>
            <w:rFonts w:ascii="楷体" w:eastAsia="楷体" w:hAnsi="楷体" w:cs="楷体" w:hint="eastAsia"/>
            <w:spacing w:val="-8"/>
            <w:sz w:val="28"/>
            <w:szCs w:val="28"/>
          </w:rPr>
          <w:t>（五） 装修履约关注要素</w:t>
        </w:r>
        <w:r w:rsidR="002F7606">
          <w:rPr>
            <w:rFonts w:ascii="楷体" w:eastAsia="楷体" w:hAnsi="楷体" w:cs="楷体" w:hint="eastAsia"/>
            <w:spacing w:val="-62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spacing w:val="1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9 -</w:t>
        </w:r>
      </w:hyperlink>
    </w:p>
    <w:p w14:paraId="689D7E68" w14:textId="5A0FC9DF" w:rsidR="00ED3AF6" w:rsidRDefault="00000000">
      <w:pPr>
        <w:tabs>
          <w:tab w:val="right" w:leader="dot" w:pos="8317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pacing w:val="9"/>
          <w:sz w:val="28"/>
          <w:szCs w:val="28"/>
        </w:rPr>
      </w:pPr>
      <w:hyperlink w:anchor="bookmark11" w:history="1">
        <w:r w:rsidR="002F7606">
          <w:rPr>
            <w:rFonts w:ascii="楷体" w:eastAsia="楷体" w:hAnsi="楷体" w:cs="楷体" w:hint="eastAsia"/>
            <w:spacing w:val="-8"/>
            <w:sz w:val="28"/>
            <w:szCs w:val="28"/>
          </w:rPr>
          <w:t>（六） 对装修合同及</w:t>
        </w:r>
        <w:r w:rsidR="002A482B">
          <w:rPr>
            <w:rFonts w:ascii="楷体" w:eastAsia="楷体" w:hAnsi="楷体" w:cs="楷体" w:hint="eastAsia"/>
            <w:spacing w:val="-8"/>
            <w:sz w:val="28"/>
            <w:szCs w:val="28"/>
          </w:rPr>
          <w:t>签订</w:t>
        </w:r>
        <w:r w:rsidR="002F7606">
          <w:rPr>
            <w:rFonts w:ascii="楷体" w:eastAsia="楷体" w:hAnsi="楷体" w:cs="楷体" w:hint="eastAsia"/>
            <w:spacing w:val="-8"/>
            <w:sz w:val="28"/>
            <w:szCs w:val="28"/>
          </w:rPr>
          <w:t>建议</w:t>
        </w:r>
        <w:r w:rsidR="002F7606">
          <w:rPr>
            <w:rFonts w:ascii="楷体" w:eastAsia="楷体" w:hAnsi="楷体" w:cs="楷体" w:hint="eastAsia"/>
            <w:spacing w:val="-62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spacing w:val="1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9"/>
            <w:sz w:val="28"/>
            <w:szCs w:val="28"/>
          </w:rPr>
          <w:t>11 -</w:t>
        </w:r>
      </w:hyperlink>
    </w:p>
    <w:p w14:paraId="7D0751B7" w14:textId="77777777" w:rsidR="00ED3AF6" w:rsidRDefault="00000000">
      <w:pPr>
        <w:tabs>
          <w:tab w:val="right" w:leader="dot" w:pos="8315"/>
        </w:tabs>
        <w:adjustRightInd w:val="0"/>
        <w:snapToGrid w:val="0"/>
        <w:spacing w:line="480" w:lineRule="auto"/>
        <w:ind w:firstLine="480"/>
        <w:outlineLvl w:val="0"/>
        <w:rPr>
          <w:rFonts w:ascii="楷体" w:eastAsia="楷体" w:hAnsi="楷体" w:cs="楷体"/>
          <w:sz w:val="28"/>
          <w:szCs w:val="28"/>
        </w:rPr>
      </w:pPr>
      <w:hyperlink w:anchor="bookmark14" w:history="1">
        <w:r w:rsidR="002F7606">
          <w:rPr>
            <w:rFonts w:ascii="楷体" w:eastAsia="楷体" w:hAnsi="楷体" w:cs="楷体" w:hint="eastAsia"/>
            <w:spacing w:val="-7"/>
            <w:sz w:val="28"/>
            <w:szCs w:val="28"/>
            <w14:textOutline w14:w="4000" w14:cap="flat" w14:cmpd="sng" w14:algn="ctr">
              <w14:solidFill>
                <w14:srgbClr w14:val="000000"/>
              </w14:solidFill>
              <w14:prstDash w14:val="solid"/>
              <w14:miter w14:lim="0"/>
            </w14:textOutline>
          </w:rPr>
          <w:t>三、装修合同及签约建议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b/>
            <w:bCs/>
            <w:spacing w:val="6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b/>
            <w:bCs/>
            <w:spacing w:val="19"/>
            <w:w w:val="10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b/>
            <w:bCs/>
            <w:spacing w:val="6"/>
            <w:sz w:val="28"/>
            <w:szCs w:val="28"/>
          </w:rPr>
          <w:t>11 -</w:t>
        </w:r>
      </w:hyperlink>
    </w:p>
    <w:p w14:paraId="1CD6D5F0" w14:textId="77777777" w:rsidR="00ED3AF6" w:rsidRDefault="00000000">
      <w:pPr>
        <w:tabs>
          <w:tab w:val="right" w:leader="dot" w:pos="8315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z w:val="28"/>
          <w:szCs w:val="28"/>
        </w:rPr>
      </w:pPr>
      <w:hyperlink w:anchor="bookmark15" w:history="1">
        <w:r w:rsidR="002F7606">
          <w:rPr>
            <w:rFonts w:ascii="楷体" w:eastAsia="楷体" w:hAnsi="楷体" w:cs="楷体" w:hint="eastAsia"/>
            <w:spacing w:val="-4"/>
            <w:sz w:val="28"/>
            <w:szCs w:val="28"/>
          </w:rPr>
          <w:t>（一）</w:t>
        </w:r>
        <w:r w:rsidR="002F7606">
          <w:rPr>
            <w:rFonts w:ascii="楷体" w:eastAsia="楷体" w:hAnsi="楷体" w:cs="楷体" w:hint="eastAsia"/>
            <w:spacing w:val="15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-4"/>
            <w:sz w:val="28"/>
            <w:szCs w:val="28"/>
          </w:rPr>
          <w:t>消费者装修合同签约</w:t>
        </w:r>
        <w:proofErr w:type="gramStart"/>
        <w:r w:rsidR="002F7606">
          <w:rPr>
            <w:rFonts w:ascii="楷体" w:eastAsia="楷体" w:hAnsi="楷体" w:cs="楷体" w:hint="eastAsia"/>
            <w:spacing w:val="-4"/>
            <w:sz w:val="28"/>
            <w:szCs w:val="28"/>
          </w:rPr>
          <w:t>避坑建议</w:t>
        </w:r>
        <w:proofErr w:type="gramEnd"/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4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spacing w:val="21"/>
            <w:w w:val="10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4"/>
            <w:sz w:val="28"/>
            <w:szCs w:val="28"/>
          </w:rPr>
          <w:t>11</w:t>
        </w:r>
        <w:r w:rsidR="002F7606">
          <w:rPr>
            <w:rFonts w:ascii="楷体" w:eastAsia="楷体" w:hAnsi="楷体" w:cs="楷体" w:hint="eastAsia"/>
            <w:spacing w:val="7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4"/>
            <w:sz w:val="28"/>
            <w:szCs w:val="28"/>
          </w:rPr>
          <w:t>-</w:t>
        </w:r>
      </w:hyperlink>
    </w:p>
    <w:p w14:paraId="78DA26C9" w14:textId="77777777" w:rsidR="00ED3AF6" w:rsidRDefault="00000000">
      <w:pPr>
        <w:tabs>
          <w:tab w:val="right" w:leader="dot" w:pos="8315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z w:val="28"/>
          <w:szCs w:val="28"/>
        </w:rPr>
      </w:pPr>
      <w:hyperlink w:anchor="bookmark16" w:history="1">
        <w:r w:rsidR="002F7606">
          <w:rPr>
            <w:rFonts w:ascii="楷体" w:eastAsia="楷体" w:hAnsi="楷体" w:cs="楷体" w:hint="eastAsia"/>
            <w:spacing w:val="-14"/>
            <w:sz w:val="28"/>
            <w:szCs w:val="28"/>
          </w:rPr>
          <w:t>（二）  装修企业装修合同优化建议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4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spacing w:val="21"/>
            <w:w w:val="10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4"/>
            <w:sz w:val="28"/>
            <w:szCs w:val="28"/>
          </w:rPr>
          <w:t>12</w:t>
        </w:r>
        <w:r w:rsidR="002F7606">
          <w:rPr>
            <w:rFonts w:ascii="楷体" w:eastAsia="楷体" w:hAnsi="楷体" w:cs="楷体" w:hint="eastAsia"/>
            <w:spacing w:val="7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4"/>
            <w:sz w:val="28"/>
            <w:szCs w:val="28"/>
          </w:rPr>
          <w:t>-</w:t>
        </w:r>
      </w:hyperlink>
    </w:p>
    <w:p w14:paraId="640EDB9D" w14:textId="77777777" w:rsidR="00ED3AF6" w:rsidRDefault="00000000">
      <w:pPr>
        <w:tabs>
          <w:tab w:val="right" w:leader="dot" w:pos="8315"/>
        </w:tabs>
        <w:adjustRightInd w:val="0"/>
        <w:snapToGrid w:val="0"/>
        <w:spacing w:line="480" w:lineRule="auto"/>
        <w:ind w:firstLine="482"/>
        <w:rPr>
          <w:rFonts w:ascii="楷体" w:eastAsia="楷体" w:hAnsi="楷体" w:cs="楷体"/>
          <w:sz w:val="28"/>
          <w:szCs w:val="28"/>
        </w:rPr>
      </w:pPr>
      <w:hyperlink w:anchor="bookmark17" w:history="1">
        <w:r w:rsidR="002F7606">
          <w:rPr>
            <w:rFonts w:ascii="楷体" w:eastAsia="楷体" w:hAnsi="楷体" w:cs="楷体" w:hint="eastAsia"/>
            <w:spacing w:val="-15"/>
            <w:sz w:val="28"/>
            <w:szCs w:val="28"/>
          </w:rPr>
          <w:t>（三）  家装行业消费者</w:t>
        </w:r>
        <w:proofErr w:type="gramStart"/>
        <w:r w:rsidR="002F7606">
          <w:rPr>
            <w:rFonts w:ascii="楷体" w:eastAsia="楷体" w:hAnsi="楷体" w:cs="楷体" w:hint="eastAsia"/>
            <w:spacing w:val="-15"/>
            <w:sz w:val="28"/>
            <w:szCs w:val="28"/>
          </w:rPr>
          <w:t>避坑报告</w:t>
        </w:r>
        <w:proofErr w:type="gramEnd"/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spacing w:val="4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spacing w:val="21"/>
            <w:w w:val="10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4"/>
            <w:sz w:val="28"/>
            <w:szCs w:val="28"/>
          </w:rPr>
          <w:t>12</w:t>
        </w:r>
        <w:r w:rsidR="002F7606">
          <w:rPr>
            <w:rFonts w:ascii="楷体" w:eastAsia="楷体" w:hAnsi="楷体" w:cs="楷体" w:hint="eastAsia"/>
            <w:spacing w:val="7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spacing w:val="4"/>
            <w:sz w:val="28"/>
            <w:szCs w:val="28"/>
          </w:rPr>
          <w:t>-</w:t>
        </w:r>
      </w:hyperlink>
    </w:p>
    <w:p w14:paraId="290BF3C6" w14:textId="77777777" w:rsidR="00ED3AF6" w:rsidRDefault="00000000">
      <w:pPr>
        <w:tabs>
          <w:tab w:val="right" w:leader="dot" w:pos="8315"/>
        </w:tabs>
        <w:adjustRightInd w:val="0"/>
        <w:snapToGrid w:val="0"/>
        <w:spacing w:line="480" w:lineRule="auto"/>
        <w:ind w:firstLine="480"/>
        <w:outlineLvl w:val="0"/>
        <w:rPr>
          <w:sz w:val="24"/>
          <w:szCs w:val="32"/>
        </w:rPr>
      </w:pPr>
      <w:hyperlink w:anchor="bookmark14" w:history="1">
        <w:r w:rsidR="002F7606">
          <w:rPr>
            <w:rFonts w:ascii="楷体" w:eastAsia="楷体" w:hAnsi="楷体" w:cs="楷体" w:hint="eastAsia"/>
            <w:spacing w:val="-7"/>
            <w:sz w:val="28"/>
            <w:szCs w:val="28"/>
            <w14:textOutline w14:w="4000" w14:cap="flat" w14:cmpd="sng" w14:algn="ctr">
              <w14:solidFill>
                <w14:srgbClr w14:val="000000"/>
              </w14:solidFill>
              <w14:prstDash w14:val="solid"/>
              <w14:miter w14:lim="0"/>
            </w14:textOutline>
          </w:rPr>
          <w:t>四、附件</w:t>
        </w:r>
        <w:r w:rsidR="002F7606">
          <w:rPr>
            <w:rFonts w:ascii="楷体" w:eastAsia="楷体" w:hAnsi="楷体" w:cs="楷体" w:hint="eastAsia"/>
            <w:sz w:val="28"/>
            <w:szCs w:val="28"/>
          </w:rPr>
          <w:tab/>
        </w:r>
        <w:r w:rsidR="002F7606">
          <w:rPr>
            <w:rFonts w:ascii="楷体" w:eastAsia="楷体" w:hAnsi="楷体" w:cs="楷体" w:hint="eastAsia"/>
            <w:b/>
            <w:bCs/>
            <w:spacing w:val="6"/>
            <w:sz w:val="28"/>
            <w:szCs w:val="28"/>
          </w:rPr>
          <w:t>-</w:t>
        </w:r>
        <w:r w:rsidR="002F7606">
          <w:rPr>
            <w:rFonts w:ascii="楷体" w:eastAsia="楷体" w:hAnsi="楷体" w:cs="楷体" w:hint="eastAsia"/>
            <w:b/>
            <w:bCs/>
            <w:spacing w:val="19"/>
            <w:w w:val="101"/>
            <w:sz w:val="28"/>
            <w:szCs w:val="28"/>
          </w:rPr>
          <w:t xml:space="preserve"> </w:t>
        </w:r>
        <w:r w:rsidR="002F7606">
          <w:rPr>
            <w:rFonts w:ascii="楷体" w:eastAsia="楷体" w:hAnsi="楷体" w:cs="楷体" w:hint="eastAsia"/>
            <w:b/>
            <w:bCs/>
            <w:spacing w:val="6"/>
            <w:sz w:val="28"/>
            <w:szCs w:val="28"/>
          </w:rPr>
          <w:t>13 -</w:t>
        </w:r>
      </w:hyperlink>
    </w:p>
    <w:p w14:paraId="4A93AF52" w14:textId="77777777" w:rsidR="00ED3AF6" w:rsidRDefault="00ED3AF6">
      <w:pPr>
        <w:ind w:firstLine="800"/>
        <w:rPr>
          <w:rFonts w:ascii="楷体" w:eastAsia="楷体" w:hAnsi="楷体" w:cs="楷体"/>
          <w:b/>
          <w:bCs/>
          <w:sz w:val="40"/>
          <w:szCs w:val="48"/>
        </w:rPr>
        <w:sectPr w:rsidR="00ED3AF6" w:rsidSect="00B8414A">
          <w:headerReference w:type="default" r:id="rId9"/>
          <w:foot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EB9C611" w14:textId="4482F087" w:rsidR="00ED3AF6" w:rsidRDefault="002F7606">
      <w:pPr>
        <w:spacing w:line="360" w:lineRule="auto"/>
        <w:ind w:firstLine="803"/>
        <w:jc w:val="center"/>
        <w:outlineLvl w:val="1"/>
        <w:rPr>
          <w:rFonts w:ascii="楷体" w:eastAsia="楷体" w:hAnsi="楷体" w:cs="楷体"/>
          <w:b/>
          <w:bCs/>
          <w:sz w:val="40"/>
          <w:szCs w:val="48"/>
        </w:rPr>
      </w:pPr>
      <w:r>
        <w:rPr>
          <w:rFonts w:ascii="楷体" w:eastAsia="楷体" w:hAnsi="楷体" w:cs="楷体" w:hint="eastAsia"/>
          <w:b/>
          <w:bCs/>
          <w:sz w:val="40"/>
          <w:szCs w:val="48"/>
        </w:rPr>
        <w:lastRenderedPageBreak/>
        <w:t>2023年家装行业合同</w:t>
      </w:r>
      <w:r w:rsidR="002A482B">
        <w:rPr>
          <w:rFonts w:ascii="楷体" w:eastAsia="楷体" w:hAnsi="楷体" w:cs="楷体" w:hint="eastAsia"/>
          <w:b/>
          <w:bCs/>
          <w:sz w:val="40"/>
          <w:szCs w:val="48"/>
        </w:rPr>
        <w:t>签订</w:t>
      </w:r>
      <w:r>
        <w:rPr>
          <w:rFonts w:ascii="楷体" w:eastAsia="楷体" w:hAnsi="楷体" w:cs="楷体" w:hint="eastAsia"/>
          <w:b/>
          <w:bCs/>
          <w:sz w:val="40"/>
          <w:szCs w:val="48"/>
        </w:rPr>
        <w:t>统计调查报告</w:t>
      </w:r>
    </w:p>
    <w:p w14:paraId="57F03585" w14:textId="77777777" w:rsidR="00ED3AF6" w:rsidRDefault="00ED3AF6">
      <w:pPr>
        <w:spacing w:line="360" w:lineRule="auto"/>
        <w:ind w:firstLine="482"/>
        <w:rPr>
          <w:sz w:val="24"/>
          <w:szCs w:val="32"/>
        </w:rPr>
      </w:pPr>
    </w:p>
    <w:p w14:paraId="354203C3" w14:textId="77777777" w:rsidR="00ED3AF6" w:rsidRDefault="002F7606">
      <w:pPr>
        <w:spacing w:line="360" w:lineRule="auto"/>
        <w:ind w:firstLineChars="200" w:firstLine="64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t>家装行业是一个与广大消费者日常生活息息相关的行业，它直接关系到消费者的居住环境和生活质量。随着城市化进程的加快，居住需求不断增加，家装行业也随之蓬勃发展。与此同时，消费者对装修的要求也越来越高，希望能够获得更加个性化、舒适和环保的居住空间。</w:t>
      </w:r>
    </w:p>
    <w:p w14:paraId="40971E84" w14:textId="5E46A329" w:rsidR="00ED3AF6" w:rsidRDefault="002F7606">
      <w:pPr>
        <w:spacing w:line="360" w:lineRule="auto"/>
        <w:ind w:firstLineChars="200" w:firstLine="64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t>家庭装修的好坏极大地关系着消费者</w:t>
      </w:r>
      <w:r w:rsidR="002A482B">
        <w:rPr>
          <w:rFonts w:ascii="楷体" w:eastAsia="楷体" w:hAnsi="楷体" w:cs="楷体" w:hint="eastAsia"/>
          <w:sz w:val="32"/>
          <w:szCs w:val="32"/>
        </w:rPr>
        <w:t>居</w:t>
      </w:r>
      <w:r>
        <w:rPr>
          <w:rFonts w:ascii="楷体" w:eastAsia="楷体" w:hAnsi="楷体" w:cs="楷体" w:hint="eastAsia"/>
          <w:sz w:val="32"/>
          <w:szCs w:val="32"/>
        </w:rPr>
        <w:t>住环境，想省心、放心地装修,就要提前做功课。目前，鉴于市场上各类装修公司的装修合同五花八门、鱼龙混杂，消费者要想装修“不踩坑”，事前需要详细了解家装行业的合同知识，并详尽地对家装材料、工程进度等重要事项进行约定。</w:t>
      </w:r>
    </w:p>
    <w:p w14:paraId="007A7D28" w14:textId="1AE23905" w:rsidR="00ED3AF6" w:rsidRDefault="002F7606">
      <w:pPr>
        <w:spacing w:line="360" w:lineRule="auto"/>
        <w:ind w:firstLineChars="200" w:firstLine="64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t>基于此，2023年11月，《中国消费者》杂志社联合贝壳找房开展了“消费者对家装行业合同格式条款知多少”公益调查活动，该调查基于家装消费者的消费需求、消费习惯、消费知识普及等方面展开，目的是了解消费者在家装场景中对合同签订常识的知晓程度，找出消费者的关注方向和关注盲区，便于在日后开展的消费教育活动中加以完善，帮助消费者在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装修合同时“不踩坑”。调研</w:t>
      </w:r>
      <w:r>
        <w:rPr>
          <w:rFonts w:ascii="楷体" w:eastAsia="楷体" w:hAnsi="楷体" w:cs="楷体"/>
          <w:sz w:val="32"/>
          <w:szCs w:val="32"/>
        </w:rPr>
        <w:t>形成报告如下</w:t>
      </w:r>
      <w:r>
        <w:rPr>
          <w:rFonts w:ascii="楷体" w:eastAsia="楷体" w:hAnsi="楷体" w:cs="楷体" w:hint="eastAsia"/>
          <w:sz w:val="32"/>
          <w:szCs w:val="32"/>
        </w:rPr>
        <w:t>：</w:t>
      </w:r>
    </w:p>
    <w:p w14:paraId="76201AC7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一、基本情况</w:t>
      </w:r>
    </w:p>
    <w:p w14:paraId="48B04DCA" w14:textId="77777777" w:rsidR="00ED3AF6" w:rsidRDefault="002F7606">
      <w:pPr>
        <w:spacing w:line="360" w:lineRule="auto"/>
        <w:ind w:firstLineChars="200" w:firstLine="643"/>
        <w:outlineLvl w:val="1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（一）调查对象</w:t>
      </w:r>
    </w:p>
    <w:p w14:paraId="2EA50963" w14:textId="77777777" w:rsidR="00ED3AF6" w:rsidRDefault="002F7606">
      <w:pPr>
        <w:spacing w:line="360" w:lineRule="auto"/>
        <w:ind w:firstLineChars="200" w:firstLine="640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t>考虑到各地区经济、文化、地域等差异，问卷调查同时</w:t>
      </w:r>
      <w:r>
        <w:rPr>
          <w:rFonts w:ascii="楷体" w:eastAsia="楷体" w:hAnsi="楷体" w:cs="楷体" w:hint="eastAsia"/>
          <w:sz w:val="32"/>
          <w:szCs w:val="32"/>
        </w:rPr>
        <w:lastRenderedPageBreak/>
        <w:t>覆盖了一线、二线、三线城市的装修消费者。</w:t>
      </w:r>
    </w:p>
    <w:p w14:paraId="0C65EDFD" w14:textId="77777777" w:rsidR="00ED3AF6" w:rsidRDefault="002F7606">
      <w:pPr>
        <w:spacing w:line="360" w:lineRule="auto"/>
        <w:ind w:firstLineChars="200" w:firstLine="643"/>
        <w:outlineLvl w:val="1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（二）调查内容</w:t>
      </w:r>
    </w:p>
    <w:p w14:paraId="3D67C047" w14:textId="4B2188FE" w:rsidR="00ED3AF6" w:rsidRDefault="002F7606">
      <w:pPr>
        <w:spacing w:line="360" w:lineRule="auto"/>
        <w:ind w:firstLineChars="200" w:firstLine="640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t>问卷调查以装修消费者为对象，从装修消费者基本情况、签约经历、装修选择、装修签约、装修履约、装修合同及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建议等角度，对消费者装修合同的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现状进行分析（问卷具体内容详见附件1：家装行业合同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消费者调研题目）。</w:t>
      </w:r>
    </w:p>
    <w:p w14:paraId="50483491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1、消费者基本情况。</w:t>
      </w:r>
      <w:r>
        <w:rPr>
          <w:rFonts w:ascii="楷体" w:eastAsia="楷体" w:hAnsi="楷体" w:cs="楷体" w:hint="eastAsia"/>
          <w:sz w:val="32"/>
          <w:szCs w:val="32"/>
        </w:rPr>
        <w:t>其包括调研消费者的地区、性别、受教育程度、家庭组成等内容。</w:t>
      </w:r>
    </w:p>
    <w:p w14:paraId="7D15712B" w14:textId="0D32FAE3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2、消费者装修的签约经历。</w:t>
      </w:r>
      <w:r>
        <w:rPr>
          <w:rFonts w:ascii="楷体" w:eastAsia="楷体" w:hAnsi="楷体" w:cs="楷体" w:hint="eastAsia"/>
          <w:sz w:val="32"/>
          <w:szCs w:val="32"/>
        </w:rPr>
        <w:t>其包括消费者</w:t>
      </w:r>
      <w:proofErr w:type="gramStart"/>
      <w:r>
        <w:rPr>
          <w:rFonts w:ascii="楷体" w:eastAsia="楷体" w:hAnsi="楷体" w:cs="楷体" w:hint="eastAsia"/>
          <w:sz w:val="32"/>
          <w:szCs w:val="32"/>
        </w:rPr>
        <w:t>过往找</w:t>
      </w:r>
      <w:proofErr w:type="gramEnd"/>
      <w:r>
        <w:rPr>
          <w:rFonts w:ascii="楷体" w:eastAsia="楷体" w:hAnsi="楷体" w:cs="楷体" w:hint="eastAsia"/>
          <w:sz w:val="32"/>
          <w:szCs w:val="32"/>
        </w:rPr>
        <w:t>的谁装修、是否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过合同、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的合同类型、已签合同是否清晰、签约的痛点和难点等内容。</w:t>
      </w:r>
    </w:p>
    <w:p w14:paraId="3AA37E4D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3、消费者对装修选择的关注要素。</w:t>
      </w:r>
      <w:r>
        <w:rPr>
          <w:rFonts w:ascii="楷体" w:eastAsia="楷体" w:hAnsi="楷体" w:cs="楷体" w:hint="eastAsia"/>
          <w:sz w:val="32"/>
          <w:szCs w:val="32"/>
        </w:rPr>
        <w:t>其包括消费者选择装修公司时关注哪些要素、装修前希望掌握的知识或技能，以及合同清晰度和专业度对装修选择的影响程度等内容。</w:t>
      </w:r>
    </w:p>
    <w:p w14:paraId="2D31173B" w14:textId="3EB51401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4、消费者对装修签约的关注要素。</w:t>
      </w:r>
      <w:r>
        <w:rPr>
          <w:rFonts w:ascii="楷体" w:eastAsia="楷体" w:hAnsi="楷体" w:cs="楷体" w:hint="eastAsia"/>
          <w:sz w:val="32"/>
          <w:szCs w:val="32"/>
        </w:rPr>
        <w:t>其包括消费者在签约时希望通过什么方式了解合同、重点关注合同哪些内容、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合同类型、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形式、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过程等内容。</w:t>
      </w:r>
    </w:p>
    <w:p w14:paraId="4F55024E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5、消费者对装修履约的关注要素。</w:t>
      </w:r>
      <w:r>
        <w:rPr>
          <w:rFonts w:ascii="楷体" w:eastAsia="楷体" w:hAnsi="楷体" w:cs="楷体" w:hint="eastAsia"/>
          <w:sz w:val="32"/>
          <w:szCs w:val="32"/>
        </w:rPr>
        <w:t>其包括履约过程中消费者在哪些场景会查阅合同、支付选择、约定与实际履约差异、合同外口头约定等内容。</w:t>
      </w:r>
    </w:p>
    <w:p w14:paraId="0B465C4E" w14:textId="5AB522E2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6、消费者对装修合同及</w:t>
      </w:r>
      <w:r w:rsidR="002A482B">
        <w:rPr>
          <w:rFonts w:ascii="楷体" w:eastAsia="楷体" w:hAnsi="楷体" w:cs="楷体" w:hint="eastAsia"/>
          <w:b/>
          <w:bCs/>
          <w:sz w:val="32"/>
          <w:szCs w:val="32"/>
        </w:rPr>
        <w:t>签订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的建议。</w:t>
      </w:r>
      <w:r>
        <w:rPr>
          <w:rFonts w:ascii="楷体" w:eastAsia="楷体" w:hAnsi="楷体" w:cs="楷体" w:hint="eastAsia"/>
          <w:sz w:val="32"/>
          <w:szCs w:val="32"/>
        </w:rPr>
        <w:t>其包括消费者对于装修合同的内容、形式、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方式等内容的思考或建议。</w:t>
      </w:r>
    </w:p>
    <w:p w14:paraId="254FDA61" w14:textId="77777777" w:rsidR="00ED3AF6" w:rsidRDefault="002F7606">
      <w:pPr>
        <w:spacing w:line="360" w:lineRule="auto"/>
        <w:ind w:firstLineChars="200" w:firstLine="643"/>
        <w:outlineLvl w:val="1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lastRenderedPageBreak/>
        <w:t>（三）调查方式</w:t>
      </w:r>
    </w:p>
    <w:p w14:paraId="03797E01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1、问卷调查。</w:t>
      </w:r>
      <w:r>
        <w:rPr>
          <w:rFonts w:ascii="楷体" w:eastAsia="楷体" w:hAnsi="楷体" w:cs="楷体" w:hint="eastAsia"/>
          <w:sz w:val="32"/>
          <w:szCs w:val="32"/>
        </w:rPr>
        <w:t>调查采取问卷调查的形式，在实际执行过程中，分两个主要渠道进行问卷的发放与数据回收工作。一是“中国消费者”</w:t>
      </w:r>
      <w:proofErr w:type="gramStart"/>
      <w:r>
        <w:rPr>
          <w:rFonts w:ascii="楷体" w:eastAsia="楷体" w:hAnsi="楷体" w:cs="楷体" w:hint="eastAsia"/>
          <w:sz w:val="32"/>
          <w:szCs w:val="32"/>
        </w:rPr>
        <w:t>微信公众号</w:t>
      </w:r>
      <w:proofErr w:type="gramEnd"/>
      <w:r>
        <w:rPr>
          <w:rFonts w:ascii="楷体" w:eastAsia="楷体" w:hAnsi="楷体" w:cs="楷体" w:hint="eastAsia"/>
          <w:sz w:val="32"/>
          <w:szCs w:val="32"/>
        </w:rPr>
        <w:t>渠道，通过“中国消费者”</w:t>
      </w:r>
      <w:proofErr w:type="gramStart"/>
      <w:r>
        <w:rPr>
          <w:rFonts w:ascii="楷体" w:eastAsia="楷体" w:hAnsi="楷体" w:cs="楷体" w:hint="eastAsia"/>
          <w:sz w:val="32"/>
          <w:szCs w:val="32"/>
        </w:rPr>
        <w:t>微信公众号</w:t>
      </w:r>
      <w:proofErr w:type="gramEnd"/>
      <w:r>
        <w:rPr>
          <w:rFonts w:ascii="楷体" w:eastAsia="楷体" w:hAnsi="楷体" w:cs="楷体" w:hint="eastAsia"/>
          <w:sz w:val="32"/>
          <w:szCs w:val="32"/>
        </w:rPr>
        <w:t>发起“消费者对家装行业格式条款知多少”调查公益活动。二是与贝壳找房合作，通过其线上及线下渠道等进行调研。</w:t>
      </w:r>
    </w:p>
    <w:p w14:paraId="66E399C5" w14:textId="3B547456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2、重点访谈。</w:t>
      </w:r>
      <w:r>
        <w:rPr>
          <w:rFonts w:ascii="楷体" w:eastAsia="楷体" w:hAnsi="楷体" w:cs="楷体" w:hint="eastAsia"/>
          <w:sz w:val="32"/>
          <w:szCs w:val="32"/>
        </w:rPr>
        <w:t>随机选取部分消费者，通过座谈研讨、一对一访谈等方式，深入了解消费者在家装公司选择、合同内容、合同形式、合同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方式等内容的实践和建议。</w:t>
      </w:r>
    </w:p>
    <w:p w14:paraId="448EF741" w14:textId="77777777" w:rsidR="00ED3AF6" w:rsidRDefault="002F7606">
      <w:pPr>
        <w:spacing w:line="360" w:lineRule="auto"/>
        <w:ind w:firstLineChars="200" w:firstLine="643"/>
        <w:outlineLvl w:val="1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（四）问卷回收及重点访谈情况</w:t>
      </w:r>
    </w:p>
    <w:p w14:paraId="3BB0468A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1、问卷回收。</w:t>
      </w:r>
      <w:r>
        <w:rPr>
          <w:rFonts w:ascii="楷体" w:eastAsia="楷体" w:hAnsi="楷体" w:cs="楷体" w:hint="eastAsia"/>
          <w:sz w:val="32"/>
          <w:szCs w:val="32"/>
        </w:rPr>
        <w:t>针对调研回收问卷，通过采取问卷逻辑控制、异常数据样本排查清理等措施得到有效问卷，两类渠道共收集有效问卷13974份。</w:t>
      </w:r>
    </w:p>
    <w:p w14:paraId="748EF25F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2、重点访谈。</w:t>
      </w:r>
      <w:r>
        <w:rPr>
          <w:rFonts w:ascii="楷体" w:eastAsia="楷体" w:hAnsi="楷体" w:cs="楷体" w:hint="eastAsia"/>
          <w:sz w:val="32"/>
          <w:szCs w:val="32"/>
        </w:rPr>
        <w:t>针对调研回收问卷，随机选择部分消费者进行电话调研，巩固调研访谈成果。</w:t>
      </w:r>
    </w:p>
    <w:p w14:paraId="2AF52957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二、调查分析</w:t>
      </w:r>
    </w:p>
    <w:p w14:paraId="1A3FA7C7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（一）受访者基本情况</w:t>
      </w:r>
    </w:p>
    <w:p w14:paraId="1714477A" w14:textId="49ECB074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 w:rsidRPr="00C912B0">
        <w:rPr>
          <w:rFonts w:ascii="楷体" w:eastAsia="楷体" w:hAnsi="楷体" w:cs="楷体" w:hint="eastAsia"/>
          <w:b/>
          <w:bCs/>
          <w:sz w:val="32"/>
          <w:szCs w:val="32"/>
        </w:rPr>
        <w:t>1、本次调研，覆盖福建省、广东省、浙江省、江苏省等31个地区，全部样本的地区分布情况</w:t>
      </w:r>
      <w:r w:rsidR="00C912B0">
        <w:rPr>
          <w:rFonts w:ascii="楷体" w:eastAsia="楷体" w:hAnsi="楷体" w:cs="楷体" w:hint="eastAsia"/>
          <w:b/>
          <w:bCs/>
          <w:sz w:val="32"/>
          <w:szCs w:val="32"/>
        </w:rPr>
        <w:t>如图1</w:t>
      </w:r>
      <w:r w:rsidR="00C912B0">
        <w:rPr>
          <w:rFonts w:ascii="楷体" w:eastAsia="楷体" w:hAnsi="楷体" w:cs="楷体"/>
          <w:b/>
          <w:bCs/>
          <w:sz w:val="32"/>
          <w:szCs w:val="32"/>
        </w:rPr>
        <w:t>.1</w:t>
      </w:r>
      <w:r w:rsidR="00C912B0">
        <w:rPr>
          <w:rFonts w:ascii="楷体" w:eastAsia="楷体" w:hAnsi="楷体" w:cs="楷体" w:hint="eastAsia"/>
          <w:b/>
          <w:bCs/>
          <w:sz w:val="32"/>
          <w:szCs w:val="32"/>
        </w:rPr>
        <w:t>所示。</w:t>
      </w:r>
    </w:p>
    <w:p w14:paraId="0006C00F" w14:textId="77777777" w:rsidR="00ED3AF6" w:rsidRDefault="002F7606">
      <w:pPr>
        <w:spacing w:line="360" w:lineRule="auto"/>
        <w:ind w:firstLineChars="200" w:firstLine="480"/>
        <w:rPr>
          <w:sz w:val="24"/>
          <w:szCs w:val="32"/>
        </w:rPr>
      </w:pPr>
      <w:r>
        <w:rPr>
          <w:noProof/>
          <w:sz w:val="24"/>
          <w:szCs w:val="32"/>
        </w:rPr>
        <w:lastRenderedPageBreak/>
        <w:drawing>
          <wp:inline distT="0" distB="0" distL="114300" distR="114300" wp14:anchorId="429A4297" wp14:editId="32F9663C">
            <wp:extent cx="4856480" cy="2042160"/>
            <wp:effectExtent l="4445" t="4445" r="15875" b="10795"/>
            <wp:docPr id="3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E029D6C" w14:textId="77777777" w:rsidR="00ED3AF6" w:rsidRDefault="002F7606">
      <w:pPr>
        <w:spacing w:line="360" w:lineRule="auto"/>
        <w:ind w:firstLineChars="200" w:firstLine="480"/>
        <w:jc w:val="center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图1.1 受访者的地区分布情况</w:t>
      </w:r>
      <w:r>
        <w:rPr>
          <w:rFonts w:hint="eastAsia"/>
          <w:sz w:val="24"/>
          <w:szCs w:val="32"/>
        </w:rPr>
        <w:t>）</w:t>
      </w:r>
    </w:p>
    <w:p w14:paraId="655E04E3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2、79%的男性消费者和21%的女性消费者参与了本次问卷调查。</w:t>
      </w:r>
    </w:p>
    <w:p w14:paraId="62EE58F8" w14:textId="77777777" w:rsidR="00ED3AF6" w:rsidRDefault="002F7606">
      <w:pPr>
        <w:spacing w:line="360" w:lineRule="auto"/>
        <w:ind w:firstLineChars="200" w:firstLine="480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24D3DB4C" wp14:editId="51A7044C">
            <wp:extent cx="4835525" cy="2334260"/>
            <wp:effectExtent l="0" t="0" r="3175" b="8890"/>
            <wp:docPr id="9" name="图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CD8207F" w14:textId="77777777" w:rsidR="00ED3AF6" w:rsidRDefault="002F7606">
      <w:pPr>
        <w:spacing w:line="360" w:lineRule="auto"/>
        <w:ind w:firstLineChars="200" w:firstLine="480"/>
        <w:jc w:val="center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图1.2 受访者的性别分布情况</w:t>
      </w:r>
      <w:r>
        <w:rPr>
          <w:rFonts w:hint="eastAsia"/>
          <w:sz w:val="24"/>
          <w:szCs w:val="32"/>
        </w:rPr>
        <w:t>）</w:t>
      </w:r>
    </w:p>
    <w:p w14:paraId="3A639263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3、受访者的受教育程度以大学本科为主，占比达61%；其次是大学专科，占比达18%；大专及以上学历总计占比为82%。</w:t>
      </w:r>
    </w:p>
    <w:p w14:paraId="18F3A953" w14:textId="77777777" w:rsidR="00ED3AF6" w:rsidRDefault="002F7606">
      <w:pPr>
        <w:spacing w:line="360" w:lineRule="auto"/>
        <w:ind w:firstLineChars="200" w:firstLine="480"/>
        <w:rPr>
          <w:sz w:val="24"/>
          <w:szCs w:val="32"/>
        </w:rPr>
      </w:pPr>
      <w:r>
        <w:rPr>
          <w:noProof/>
          <w:sz w:val="24"/>
          <w:szCs w:val="32"/>
        </w:rPr>
        <w:lastRenderedPageBreak/>
        <w:drawing>
          <wp:inline distT="0" distB="0" distL="114300" distR="114300" wp14:anchorId="42651BF1" wp14:editId="3BEDD3E1">
            <wp:extent cx="4839970" cy="2224405"/>
            <wp:effectExtent l="4445" t="4445" r="17145" b="11430"/>
            <wp:docPr id="11" name="图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6B381F5" w14:textId="77777777" w:rsidR="00ED3AF6" w:rsidRDefault="002F7606">
      <w:pPr>
        <w:spacing w:line="360" w:lineRule="auto"/>
        <w:ind w:firstLineChars="200" w:firstLine="480"/>
        <w:jc w:val="center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图1.3 受访者的学历分布情况</w:t>
      </w:r>
      <w:r>
        <w:rPr>
          <w:rFonts w:hint="eastAsia"/>
          <w:sz w:val="24"/>
          <w:szCs w:val="32"/>
        </w:rPr>
        <w:t>）</w:t>
      </w:r>
    </w:p>
    <w:p w14:paraId="3F8D85AC" w14:textId="6E825D74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4、受访者家庭组成主要以三代同堂为主，占比达50%；其次为二代同住，占比达29%</w:t>
      </w:r>
      <w:r w:rsidR="00A97E09">
        <w:rPr>
          <w:rFonts w:ascii="楷体" w:eastAsia="楷体" w:hAnsi="楷体" w:cs="楷体" w:hint="eastAsia"/>
          <w:b/>
          <w:bCs/>
          <w:sz w:val="32"/>
          <w:szCs w:val="32"/>
        </w:rPr>
        <w:t>；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一</w:t>
      </w:r>
      <w:r w:rsidR="00A97E09">
        <w:rPr>
          <w:rFonts w:ascii="楷体" w:eastAsia="楷体" w:hAnsi="楷体" w:cs="楷体" w:hint="eastAsia"/>
          <w:b/>
          <w:bCs/>
          <w:sz w:val="32"/>
          <w:szCs w:val="32"/>
        </w:rPr>
        <w:t>代</w:t>
      </w:r>
      <w:proofErr w:type="gramStart"/>
      <w:r>
        <w:rPr>
          <w:rFonts w:ascii="楷体" w:eastAsia="楷体" w:hAnsi="楷体" w:cs="楷体" w:hint="eastAsia"/>
          <w:b/>
          <w:bCs/>
          <w:sz w:val="32"/>
          <w:szCs w:val="32"/>
        </w:rPr>
        <w:t>独居占</w:t>
      </w:r>
      <w:proofErr w:type="gramEnd"/>
      <w:r>
        <w:rPr>
          <w:rFonts w:ascii="楷体" w:eastAsia="楷体" w:hAnsi="楷体" w:cs="楷体" w:hint="eastAsia"/>
          <w:b/>
          <w:bCs/>
          <w:sz w:val="32"/>
          <w:szCs w:val="32"/>
        </w:rPr>
        <w:t>比仅有20%。</w:t>
      </w:r>
    </w:p>
    <w:p w14:paraId="334DE004" w14:textId="77777777" w:rsidR="00ED3AF6" w:rsidRDefault="002F7606">
      <w:pPr>
        <w:spacing w:line="360" w:lineRule="auto"/>
        <w:ind w:firstLineChars="200" w:firstLine="480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2DE624B9" wp14:editId="711B99B5">
            <wp:extent cx="4852035" cy="1762125"/>
            <wp:effectExtent l="4445" t="4445" r="5080" b="16510"/>
            <wp:docPr id="14" name="图表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D97CCB3" w14:textId="77777777" w:rsidR="00ED3AF6" w:rsidRDefault="002F7606">
      <w:pPr>
        <w:spacing w:line="360" w:lineRule="auto"/>
        <w:ind w:firstLineChars="200" w:firstLine="480"/>
        <w:jc w:val="center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图1.4 受访者的家庭分布情况</w:t>
      </w:r>
      <w:r>
        <w:rPr>
          <w:rFonts w:hint="eastAsia"/>
          <w:sz w:val="24"/>
          <w:szCs w:val="32"/>
        </w:rPr>
        <w:t>）</w:t>
      </w:r>
    </w:p>
    <w:p w14:paraId="5394C14C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（二）受访者过往装修签约经历</w:t>
      </w:r>
    </w:p>
    <w:p w14:paraId="0CC86B63" w14:textId="6A4D0233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1、更多的受访者倾向于选择正规的装修公司进行装修，并</w:t>
      </w:r>
      <w:r w:rsidR="002A482B">
        <w:rPr>
          <w:rFonts w:ascii="楷体" w:eastAsia="楷体" w:hAnsi="楷体" w:cs="楷体" w:hint="eastAsia"/>
          <w:b/>
          <w:bCs/>
          <w:sz w:val="32"/>
          <w:szCs w:val="32"/>
        </w:rPr>
        <w:t>签订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相应的装修合同</w:t>
      </w:r>
      <w:r>
        <w:rPr>
          <w:rFonts w:ascii="楷体" w:eastAsia="楷体" w:hAnsi="楷体" w:cs="楷体" w:hint="eastAsia"/>
          <w:sz w:val="32"/>
          <w:szCs w:val="32"/>
        </w:rPr>
        <w:t>。如图2.1所示，70%的受访者选择正规的装修公司进行装修</w:t>
      </w:r>
      <w:r w:rsidR="004F541A">
        <w:rPr>
          <w:rFonts w:ascii="楷体" w:eastAsia="楷体" w:hAnsi="楷体" w:cs="楷体" w:hint="eastAsia"/>
          <w:sz w:val="32"/>
          <w:szCs w:val="32"/>
        </w:rPr>
        <w:t>。</w:t>
      </w:r>
      <w:r>
        <w:rPr>
          <w:rFonts w:ascii="楷体" w:eastAsia="楷体" w:hAnsi="楷体" w:cs="楷体" w:hint="eastAsia"/>
          <w:sz w:val="32"/>
          <w:szCs w:val="32"/>
        </w:rPr>
        <w:t>如图2.2所示，86%的受访者既往装修时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过相应装修合同。表明大多受访者在选择装修公司时，更倾向于选择正规的装修公司，且大多受访者会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装修合同，以保障自身合法权益。</w:t>
      </w:r>
    </w:p>
    <w:p w14:paraId="7FCC6238" w14:textId="77777777" w:rsidR="00ED3AF6" w:rsidRDefault="002F7606">
      <w:pPr>
        <w:spacing w:line="360" w:lineRule="auto"/>
        <w:ind w:firstLineChars="200" w:firstLine="480"/>
        <w:rPr>
          <w:sz w:val="24"/>
          <w:szCs w:val="32"/>
        </w:rPr>
      </w:pPr>
      <w:r>
        <w:rPr>
          <w:noProof/>
          <w:sz w:val="24"/>
          <w:szCs w:val="32"/>
        </w:rPr>
        <w:lastRenderedPageBreak/>
        <w:drawing>
          <wp:inline distT="0" distB="0" distL="114300" distR="114300" wp14:anchorId="4AE4A00D" wp14:editId="3FDCF0C2">
            <wp:extent cx="4834890" cy="1740535"/>
            <wp:effectExtent l="4445" t="4445" r="6985" b="7620"/>
            <wp:docPr id="5" name="图表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EE0F375" w14:textId="77777777" w:rsidR="00ED3AF6" w:rsidRDefault="002F7606">
      <w:pPr>
        <w:spacing w:line="360" w:lineRule="auto"/>
        <w:ind w:firstLineChars="200" w:firstLine="480"/>
        <w:jc w:val="center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图2.1 受访者找谁做过装修</w:t>
      </w:r>
      <w:r>
        <w:rPr>
          <w:rFonts w:hint="eastAsia"/>
          <w:sz w:val="24"/>
          <w:szCs w:val="32"/>
        </w:rPr>
        <w:t>）</w:t>
      </w:r>
    </w:p>
    <w:p w14:paraId="76E8A5BE" w14:textId="77777777" w:rsidR="00ED3AF6" w:rsidRDefault="002F7606">
      <w:pPr>
        <w:spacing w:line="360" w:lineRule="auto"/>
        <w:ind w:firstLineChars="200" w:firstLine="480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1A0D1ABF" wp14:editId="4A24D521">
            <wp:extent cx="4846955" cy="1680805"/>
            <wp:effectExtent l="0" t="0" r="10795" b="15240"/>
            <wp:docPr id="6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62B6CD9" w14:textId="63B30D92" w:rsidR="00ED3AF6" w:rsidRDefault="002F7606">
      <w:pPr>
        <w:spacing w:line="360" w:lineRule="auto"/>
        <w:ind w:firstLineChars="200" w:firstLine="640"/>
        <w:jc w:val="center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t>（图2.2 受访者是否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过合同）</w:t>
      </w:r>
    </w:p>
    <w:p w14:paraId="5AFBA05D" w14:textId="435792E8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2、受访者在</w:t>
      </w:r>
      <w:r w:rsidR="002A482B">
        <w:rPr>
          <w:rFonts w:ascii="楷体" w:eastAsia="楷体" w:hAnsi="楷体" w:cs="楷体" w:hint="eastAsia"/>
          <w:b/>
          <w:bCs/>
          <w:sz w:val="32"/>
          <w:szCs w:val="32"/>
        </w:rPr>
        <w:t>签订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装修合同时，仍面临较大的困境。</w:t>
      </w:r>
      <w:r>
        <w:rPr>
          <w:rFonts w:ascii="楷体" w:eastAsia="楷体" w:hAnsi="楷体" w:cs="楷体" w:hint="eastAsia"/>
          <w:sz w:val="32"/>
          <w:szCs w:val="32"/>
        </w:rPr>
        <w:t>如图2.3所示，受访者过往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过定金合同、施工合同、设计合同等类型的合同，合同类型相对多样</w:t>
      </w:r>
      <w:r w:rsidR="0070451F">
        <w:rPr>
          <w:rFonts w:ascii="楷体" w:eastAsia="楷体" w:hAnsi="楷体" w:cs="楷体" w:hint="eastAsia"/>
          <w:sz w:val="32"/>
          <w:szCs w:val="32"/>
        </w:rPr>
        <w:t>。</w:t>
      </w:r>
      <w:r>
        <w:rPr>
          <w:rFonts w:ascii="楷体" w:eastAsia="楷体" w:hAnsi="楷体" w:cs="楷体" w:hint="eastAsia"/>
          <w:sz w:val="32"/>
          <w:szCs w:val="32"/>
        </w:rPr>
        <w:t>如图2.4所示，针对合同内容清晰度，仅有20%的受访者表示“自行阅读后足以理解合同内容”</w:t>
      </w:r>
      <w:r w:rsidR="0070451F">
        <w:rPr>
          <w:rFonts w:ascii="楷体" w:eastAsia="楷体" w:hAnsi="楷体" w:cs="楷体" w:hint="eastAsia"/>
          <w:sz w:val="32"/>
          <w:szCs w:val="32"/>
        </w:rPr>
        <w:t>；</w:t>
      </w:r>
      <w:r>
        <w:rPr>
          <w:rFonts w:ascii="楷体" w:eastAsia="楷体" w:hAnsi="楷体" w:cs="楷体" w:hint="eastAsia"/>
          <w:sz w:val="32"/>
          <w:szCs w:val="32"/>
        </w:rPr>
        <w:t>其他80%的受访者表示，对装修合同的</w:t>
      </w:r>
      <w:proofErr w:type="gramStart"/>
      <w:r>
        <w:rPr>
          <w:rFonts w:ascii="楷体" w:eastAsia="楷体" w:hAnsi="楷体" w:cs="楷体" w:hint="eastAsia"/>
          <w:sz w:val="32"/>
          <w:szCs w:val="32"/>
        </w:rPr>
        <w:t>理解仍</w:t>
      </w:r>
      <w:proofErr w:type="gramEnd"/>
      <w:r>
        <w:rPr>
          <w:rFonts w:ascii="楷体" w:eastAsia="楷体" w:hAnsi="楷体" w:cs="楷体" w:hint="eastAsia"/>
          <w:sz w:val="32"/>
          <w:szCs w:val="32"/>
        </w:rPr>
        <w:t>有一定的障碍（如专业术语、合同条款等）</w:t>
      </w:r>
      <w:r w:rsidR="0070451F">
        <w:rPr>
          <w:rFonts w:ascii="楷体" w:eastAsia="楷体" w:hAnsi="楷体" w:cs="楷体" w:hint="eastAsia"/>
          <w:sz w:val="32"/>
          <w:szCs w:val="32"/>
        </w:rPr>
        <w:t>。</w:t>
      </w:r>
      <w:r>
        <w:rPr>
          <w:rFonts w:ascii="楷体" w:eastAsia="楷体" w:hAnsi="楷体" w:cs="楷体" w:hint="eastAsia"/>
          <w:sz w:val="32"/>
          <w:szCs w:val="32"/>
        </w:rPr>
        <w:t>如图2.5所示，41%的受访者反馈没有精力阅读完整的合同</w:t>
      </w:r>
      <w:r w:rsidR="0070451F">
        <w:rPr>
          <w:rFonts w:ascii="楷体" w:eastAsia="楷体" w:hAnsi="楷体" w:cs="楷体" w:hint="eastAsia"/>
          <w:sz w:val="32"/>
          <w:szCs w:val="32"/>
        </w:rPr>
        <w:t>；</w:t>
      </w:r>
      <w:r>
        <w:rPr>
          <w:rFonts w:ascii="楷体" w:eastAsia="楷体" w:hAnsi="楷体" w:cs="楷体" w:hint="eastAsia"/>
          <w:sz w:val="32"/>
          <w:szCs w:val="32"/>
        </w:rPr>
        <w:t>30%的受访者反馈合同内容过多及核心条款不突出</w:t>
      </w:r>
      <w:r w:rsidR="0070451F">
        <w:rPr>
          <w:rFonts w:ascii="楷体" w:eastAsia="楷体" w:hAnsi="楷体" w:cs="楷体" w:hint="eastAsia"/>
          <w:sz w:val="32"/>
          <w:szCs w:val="32"/>
        </w:rPr>
        <w:t>；</w:t>
      </w:r>
      <w:r>
        <w:rPr>
          <w:rFonts w:ascii="楷体" w:eastAsia="楷体" w:hAnsi="楷体" w:cs="楷体" w:hint="eastAsia"/>
          <w:sz w:val="32"/>
          <w:szCs w:val="32"/>
        </w:rPr>
        <w:t>14%的受访者认为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方式过于复杂</w:t>
      </w:r>
      <w:r w:rsidR="0070451F">
        <w:rPr>
          <w:rFonts w:ascii="楷体" w:eastAsia="楷体" w:hAnsi="楷体" w:cs="楷体" w:hint="eastAsia"/>
          <w:sz w:val="32"/>
          <w:szCs w:val="32"/>
        </w:rPr>
        <w:t>。</w:t>
      </w:r>
      <w:r>
        <w:rPr>
          <w:rFonts w:ascii="楷体" w:eastAsia="楷体" w:hAnsi="楷体" w:cs="楷体" w:hint="eastAsia"/>
          <w:sz w:val="32"/>
          <w:szCs w:val="32"/>
        </w:rPr>
        <w:t>如图2.6所示，60%的受访者反馈，在合同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时，虽然想阅读合同，但合同内容太长，难以完整阅读。</w:t>
      </w:r>
    </w:p>
    <w:p w14:paraId="02440055" w14:textId="5BB0CAC7" w:rsidR="00ED3AF6" w:rsidRDefault="002F7606">
      <w:pPr>
        <w:spacing w:line="360" w:lineRule="auto"/>
        <w:ind w:firstLineChars="200" w:firstLine="640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lastRenderedPageBreak/>
        <w:t>综上，受访者在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装修合同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时，可能会受到装修合同类型多样、合同内容多、篇幅长、专业术语多、阅读门槛高、核心条款不突出、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方式复杂等因素的影响，受访者在合同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时仍面临较大的困境。</w:t>
      </w:r>
    </w:p>
    <w:p w14:paraId="05CD699D" w14:textId="77777777" w:rsidR="00ED3AF6" w:rsidRDefault="002F7606">
      <w:pPr>
        <w:spacing w:line="360" w:lineRule="auto"/>
        <w:ind w:firstLineChars="200" w:firstLine="480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21AFE5C5" wp14:editId="740E7CEC">
            <wp:extent cx="4780280" cy="2096135"/>
            <wp:effectExtent l="4445" t="5080" r="15875" b="17145"/>
            <wp:docPr id="13" name="图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4597060" w14:textId="08E29654" w:rsidR="00ED3AF6" w:rsidRDefault="002F7606">
      <w:pPr>
        <w:spacing w:line="360" w:lineRule="auto"/>
        <w:ind w:firstLineChars="200" w:firstLine="480"/>
        <w:jc w:val="center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图2.3 受访者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过哪类合同</w:t>
      </w:r>
      <w:r>
        <w:rPr>
          <w:rFonts w:hint="eastAsia"/>
          <w:sz w:val="24"/>
          <w:szCs w:val="32"/>
        </w:rPr>
        <w:t>）</w:t>
      </w:r>
    </w:p>
    <w:p w14:paraId="6638D028" w14:textId="77777777" w:rsidR="00ED3AF6" w:rsidRDefault="002F7606">
      <w:pPr>
        <w:spacing w:line="360" w:lineRule="auto"/>
        <w:ind w:firstLineChars="200" w:firstLine="480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6ADB5913" wp14:editId="7BF52B1B">
            <wp:extent cx="4798695" cy="2164080"/>
            <wp:effectExtent l="4445" t="4445" r="12700" b="10795"/>
            <wp:docPr id="8" name="图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2C966F74" w14:textId="60799178" w:rsidR="00ED3AF6" w:rsidRDefault="002F7606">
      <w:pPr>
        <w:spacing w:line="360" w:lineRule="auto"/>
        <w:ind w:firstLineChars="200" w:firstLine="480"/>
        <w:jc w:val="center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图2.4 受访者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过的装修合同是否足够清晰</w:t>
      </w:r>
      <w:r>
        <w:rPr>
          <w:rFonts w:hint="eastAsia"/>
          <w:sz w:val="24"/>
          <w:szCs w:val="32"/>
        </w:rPr>
        <w:t>）</w:t>
      </w:r>
    </w:p>
    <w:p w14:paraId="223E79ED" w14:textId="77777777" w:rsidR="00ED3AF6" w:rsidRDefault="002F7606">
      <w:pPr>
        <w:spacing w:line="360" w:lineRule="auto"/>
        <w:ind w:firstLineChars="200" w:firstLine="480"/>
        <w:rPr>
          <w:sz w:val="24"/>
          <w:szCs w:val="32"/>
        </w:rPr>
      </w:pPr>
      <w:r>
        <w:rPr>
          <w:noProof/>
          <w:sz w:val="24"/>
          <w:szCs w:val="32"/>
        </w:rPr>
        <w:lastRenderedPageBreak/>
        <w:drawing>
          <wp:inline distT="0" distB="0" distL="114300" distR="114300" wp14:anchorId="078398BB" wp14:editId="5E870364">
            <wp:extent cx="4806315" cy="2062480"/>
            <wp:effectExtent l="5080" t="4445" r="4445" b="5715"/>
            <wp:docPr id="7" name="图表 10" descr="7b0a202020202263686172745265734964223a20223230343735393631220a7d0a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51D84932" w14:textId="3BBE7C56" w:rsidR="00ED3AF6" w:rsidRDefault="002F7606">
      <w:pPr>
        <w:spacing w:line="360" w:lineRule="auto"/>
        <w:ind w:firstLineChars="200" w:firstLine="480"/>
        <w:jc w:val="center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图2.5 受访者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装修合同过程中有什么难点和痛点</w:t>
      </w:r>
      <w:r>
        <w:rPr>
          <w:rFonts w:hint="eastAsia"/>
          <w:sz w:val="24"/>
          <w:szCs w:val="32"/>
        </w:rPr>
        <w:t>）</w:t>
      </w:r>
    </w:p>
    <w:p w14:paraId="717CE3AB" w14:textId="77777777" w:rsidR="00ED3AF6" w:rsidRDefault="002F7606">
      <w:pPr>
        <w:spacing w:line="360" w:lineRule="auto"/>
        <w:ind w:firstLineChars="200" w:firstLine="48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7C99FBC6" wp14:editId="3A5CE313">
            <wp:extent cx="4812665" cy="2132965"/>
            <wp:effectExtent l="4445" t="5080" r="13970" b="10795"/>
            <wp:docPr id="15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5F371586" w14:textId="77777777" w:rsidR="00ED3AF6" w:rsidRDefault="002F7606">
      <w:pPr>
        <w:spacing w:line="360" w:lineRule="auto"/>
        <w:ind w:firstLineChars="200" w:firstLine="640"/>
        <w:jc w:val="center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t>（图2.6 受访者是否会逐字阅读合同）</w:t>
      </w:r>
    </w:p>
    <w:p w14:paraId="5F41A000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（三）受访者装修选择关注要素</w:t>
      </w:r>
    </w:p>
    <w:p w14:paraId="73A41689" w14:textId="325C83C4" w:rsidR="00ED3AF6" w:rsidRDefault="002F7606">
      <w:pPr>
        <w:spacing w:line="360" w:lineRule="auto"/>
        <w:ind w:firstLineChars="200" w:firstLine="643"/>
        <w:jc w:val="left"/>
        <w:outlineLvl w:val="0"/>
        <w:rPr>
          <w:sz w:val="24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受访者在做装修决策时，会受到合同影响。</w:t>
      </w:r>
      <w:r>
        <w:rPr>
          <w:rFonts w:ascii="楷体" w:eastAsia="楷体" w:hAnsi="楷体" w:cs="楷体" w:hint="eastAsia"/>
          <w:sz w:val="32"/>
          <w:szCs w:val="32"/>
        </w:rPr>
        <w:t>如图3.1所示，受访者做装修决策时，报价、售后、品牌、承诺兜底等影响相对较大</w:t>
      </w:r>
      <w:r w:rsidR="00EA35B7">
        <w:rPr>
          <w:rFonts w:ascii="楷体" w:eastAsia="楷体" w:hAnsi="楷体" w:cs="楷体" w:hint="eastAsia"/>
          <w:sz w:val="32"/>
          <w:szCs w:val="32"/>
        </w:rPr>
        <w:t>。</w:t>
      </w:r>
      <w:r>
        <w:rPr>
          <w:rFonts w:ascii="楷体" w:eastAsia="楷体" w:hAnsi="楷体" w:cs="楷体" w:hint="eastAsia"/>
          <w:sz w:val="32"/>
          <w:szCs w:val="32"/>
        </w:rPr>
        <w:t xml:space="preserve">如图3.2所示，86%的受访者在装修决策时，会受到合同透明度、完备度、清晰度、服务承诺等因素的影响。      </w:t>
      </w:r>
      <w:r>
        <w:rPr>
          <w:noProof/>
          <w:sz w:val="24"/>
          <w:szCs w:val="32"/>
        </w:rPr>
        <w:lastRenderedPageBreak/>
        <w:drawing>
          <wp:inline distT="0" distB="0" distL="114300" distR="114300" wp14:anchorId="18802B64" wp14:editId="75A22F0F">
            <wp:extent cx="5549900" cy="2518224"/>
            <wp:effectExtent l="0" t="0" r="12700" b="15875"/>
            <wp:docPr id="30" name="图表 29" descr="7b0a202020202263686172745265734964223a20223230343736303835220a7d0a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79016D3E" w14:textId="77777777" w:rsidR="00ED3AF6" w:rsidRDefault="002F7606">
      <w:pPr>
        <w:spacing w:line="360" w:lineRule="auto"/>
        <w:ind w:firstLineChars="200" w:firstLine="480"/>
        <w:jc w:val="center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图3.1 哪些是受访者选择装修公司优先考虑的因素</w:t>
      </w:r>
      <w:r>
        <w:rPr>
          <w:rFonts w:hint="eastAsia"/>
          <w:sz w:val="24"/>
          <w:szCs w:val="32"/>
        </w:rPr>
        <w:t>）</w:t>
      </w:r>
    </w:p>
    <w:p w14:paraId="46C8DDE2" w14:textId="77777777" w:rsidR="00ED3AF6" w:rsidRDefault="002F7606">
      <w:pPr>
        <w:spacing w:line="360" w:lineRule="auto"/>
        <w:ind w:firstLine="482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0615B2A7" wp14:editId="42133902">
            <wp:extent cx="5567045" cy="2952974"/>
            <wp:effectExtent l="0" t="0" r="14605" b="0"/>
            <wp:docPr id="29" name="图表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22F4F268" w14:textId="77777777" w:rsidR="00ED3AF6" w:rsidRDefault="002F7606">
      <w:pPr>
        <w:spacing w:line="360" w:lineRule="auto"/>
        <w:ind w:firstLineChars="200" w:firstLine="480"/>
        <w:jc w:val="center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图3.2 合同的清晰度和专业度多大比例会影响受访者的装修决策选择</w:t>
      </w:r>
      <w:r>
        <w:rPr>
          <w:rFonts w:hint="eastAsia"/>
          <w:sz w:val="24"/>
          <w:szCs w:val="32"/>
        </w:rPr>
        <w:t>）</w:t>
      </w:r>
    </w:p>
    <w:p w14:paraId="2A044850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（四）受访者装修签约关注要素</w:t>
      </w:r>
    </w:p>
    <w:p w14:paraId="0156F850" w14:textId="77777777" w:rsidR="00ED3AF6" w:rsidRDefault="002F7606">
      <w:pPr>
        <w:spacing w:line="360" w:lineRule="auto"/>
        <w:ind w:firstLineChars="200" w:firstLine="643"/>
        <w:outlineLvl w:val="0"/>
        <w:rPr>
          <w:sz w:val="24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1、受访者在装修前希望掌握装修的专业知识和技能。</w:t>
      </w:r>
      <w:r>
        <w:rPr>
          <w:rFonts w:ascii="楷体" w:eastAsia="楷体" w:hAnsi="楷体" w:cs="楷体" w:hint="eastAsia"/>
          <w:sz w:val="32"/>
          <w:szCs w:val="32"/>
        </w:rPr>
        <w:t>如图4.1所示，36%的受访者希望掌握材料及产品知识；22%受访者希望掌握合同签订及注意事项的相关知识；17%的受访者希望掌握装修行业法律法规；16%受访者希望掌握装修行</w:t>
      </w:r>
      <w:r>
        <w:rPr>
          <w:rFonts w:ascii="楷体" w:eastAsia="楷体" w:hAnsi="楷体" w:cs="楷体" w:hint="eastAsia"/>
          <w:sz w:val="32"/>
          <w:szCs w:val="32"/>
        </w:rPr>
        <w:lastRenderedPageBreak/>
        <w:t>业小常识。</w:t>
      </w:r>
    </w:p>
    <w:p w14:paraId="0080C0FA" w14:textId="77777777" w:rsidR="00ED3AF6" w:rsidRDefault="002F7606">
      <w:pPr>
        <w:spacing w:line="360" w:lineRule="auto"/>
        <w:ind w:firstLine="482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2A5456EF" wp14:editId="06829800">
            <wp:extent cx="5611570" cy="2452370"/>
            <wp:effectExtent l="0" t="0" r="8255" b="5080"/>
            <wp:docPr id="2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6677D4DE" w14:textId="77777777" w:rsidR="00ED3AF6" w:rsidRDefault="002F7606">
      <w:pPr>
        <w:spacing w:line="360" w:lineRule="auto"/>
        <w:ind w:firstLineChars="200" w:firstLine="480"/>
        <w:jc w:val="center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图4.1 受访者装修前想掌握哪些知识或技能</w:t>
      </w:r>
      <w:r>
        <w:rPr>
          <w:rFonts w:hint="eastAsia"/>
          <w:sz w:val="24"/>
          <w:szCs w:val="32"/>
        </w:rPr>
        <w:t>）</w:t>
      </w:r>
    </w:p>
    <w:p w14:paraId="1E2E27C5" w14:textId="193D2FF4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2、受访者在</w:t>
      </w:r>
      <w:r w:rsidR="002A482B">
        <w:rPr>
          <w:rFonts w:ascii="楷体" w:eastAsia="楷体" w:hAnsi="楷体" w:cs="楷体" w:hint="eastAsia"/>
          <w:b/>
          <w:bCs/>
          <w:sz w:val="32"/>
          <w:szCs w:val="32"/>
        </w:rPr>
        <w:t>签订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装修合同时，希望有多样化的方式了解合同内容。</w:t>
      </w:r>
      <w:r>
        <w:rPr>
          <w:rFonts w:ascii="楷体" w:eastAsia="楷体" w:hAnsi="楷体" w:cs="楷体" w:hint="eastAsia"/>
          <w:sz w:val="32"/>
          <w:szCs w:val="32"/>
        </w:rPr>
        <w:t>如图4.2所示，49%的受访者希望多种方式相结合，便于</w:t>
      </w:r>
      <w:r w:rsidR="008D785B">
        <w:rPr>
          <w:rFonts w:ascii="楷体" w:eastAsia="楷体" w:hAnsi="楷体" w:cs="楷体" w:hint="eastAsia"/>
          <w:sz w:val="32"/>
          <w:szCs w:val="32"/>
        </w:rPr>
        <w:t>他们</w:t>
      </w:r>
      <w:r>
        <w:rPr>
          <w:rFonts w:ascii="楷体" w:eastAsia="楷体" w:hAnsi="楷体" w:cs="楷体" w:hint="eastAsia"/>
          <w:sz w:val="32"/>
          <w:szCs w:val="32"/>
        </w:rPr>
        <w:t>更好</w:t>
      </w:r>
      <w:r w:rsidR="008D785B">
        <w:rPr>
          <w:rFonts w:ascii="楷体" w:eastAsia="楷体" w:hAnsi="楷体" w:cs="楷体" w:hint="eastAsia"/>
          <w:sz w:val="32"/>
          <w:szCs w:val="32"/>
        </w:rPr>
        <w:t>地</w:t>
      </w:r>
      <w:r>
        <w:rPr>
          <w:rFonts w:ascii="楷体" w:eastAsia="楷体" w:hAnsi="楷体" w:cs="楷体" w:hint="eastAsia"/>
          <w:sz w:val="32"/>
          <w:szCs w:val="32"/>
        </w:rPr>
        <w:t>了解合同内容；同时，仅有13%的受访者选择自行阅读，占比相对较低。</w:t>
      </w:r>
    </w:p>
    <w:p w14:paraId="6BB876FF" w14:textId="77777777" w:rsidR="00ED3AF6" w:rsidRDefault="002F7606">
      <w:pPr>
        <w:spacing w:line="360" w:lineRule="auto"/>
        <w:ind w:firstLine="482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5DBFFF32" wp14:editId="29AE184E">
            <wp:extent cx="5273675" cy="2318385"/>
            <wp:effectExtent l="4445" t="4445" r="10160" b="8890"/>
            <wp:docPr id="4" name="图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1EBA0AF3" w14:textId="77777777" w:rsidR="00ED3AF6" w:rsidRDefault="002F7606">
      <w:pPr>
        <w:spacing w:line="360" w:lineRule="auto"/>
        <w:ind w:firstLineChars="200" w:firstLine="480"/>
        <w:jc w:val="center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图4.2 受访者希望了解合同的方式</w:t>
      </w:r>
      <w:r>
        <w:rPr>
          <w:rFonts w:hint="eastAsia"/>
          <w:sz w:val="24"/>
          <w:szCs w:val="32"/>
        </w:rPr>
        <w:t>）</w:t>
      </w:r>
    </w:p>
    <w:p w14:paraId="6242DEEC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3、受访者对装修合同中的工期、付款、质量、售后等内容较为重视。</w:t>
      </w:r>
      <w:r>
        <w:rPr>
          <w:rFonts w:ascii="楷体" w:eastAsia="楷体" w:hAnsi="楷体" w:cs="楷体" w:hint="eastAsia"/>
          <w:sz w:val="32"/>
          <w:szCs w:val="32"/>
        </w:rPr>
        <w:t>如图4.3所示，针对装修合同，22%的受访者重点关注工程工期；17%的受访者重点关注金额和付款方式；16%</w:t>
      </w:r>
      <w:r>
        <w:rPr>
          <w:rFonts w:ascii="楷体" w:eastAsia="楷体" w:hAnsi="楷体" w:cs="楷体" w:hint="eastAsia"/>
          <w:sz w:val="32"/>
          <w:szCs w:val="32"/>
        </w:rPr>
        <w:lastRenderedPageBreak/>
        <w:t>的受访者重点关注产品及材料质量；14%的受访者重点关注售后服务和保修；以上，受访者对装修合同中工期、付款、质量、售后等重点内容的关注占比达69%。</w:t>
      </w:r>
    </w:p>
    <w:p w14:paraId="3A6EEAFC" w14:textId="77777777" w:rsidR="00ED3AF6" w:rsidRDefault="002F7606">
      <w:pPr>
        <w:spacing w:line="360" w:lineRule="auto"/>
        <w:ind w:firstLine="482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16E71FF0" wp14:editId="3BC0E51F">
            <wp:extent cx="5271770" cy="2682875"/>
            <wp:effectExtent l="4445" t="4445" r="12065" b="10160"/>
            <wp:docPr id="10" name="图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4C39AAED" w14:textId="77777777" w:rsidR="00ED3AF6" w:rsidRDefault="002F7606">
      <w:pPr>
        <w:spacing w:line="360" w:lineRule="auto"/>
        <w:ind w:firstLineChars="200" w:firstLine="480"/>
        <w:jc w:val="center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图4.3 受访者重点关注装修合同中的内容</w:t>
      </w:r>
      <w:r>
        <w:rPr>
          <w:rFonts w:hint="eastAsia"/>
          <w:sz w:val="24"/>
          <w:szCs w:val="32"/>
        </w:rPr>
        <w:t>）</w:t>
      </w:r>
    </w:p>
    <w:p w14:paraId="5B5F16B8" w14:textId="0694A7D1" w:rsidR="00ED3AF6" w:rsidRDefault="002F7606">
      <w:pPr>
        <w:spacing w:line="360" w:lineRule="auto"/>
        <w:ind w:firstLineChars="200" w:firstLine="643"/>
        <w:outlineLvl w:val="0"/>
        <w:rPr>
          <w:sz w:val="24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4、针对合同类型，更多受访者希望根据具体的产品和服务</w:t>
      </w:r>
      <w:r w:rsidR="002A482B">
        <w:rPr>
          <w:rFonts w:ascii="楷体" w:eastAsia="楷体" w:hAnsi="楷体" w:cs="楷体" w:hint="eastAsia"/>
          <w:b/>
          <w:bCs/>
          <w:sz w:val="32"/>
          <w:szCs w:val="32"/>
        </w:rPr>
        <w:t>签订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更匹配的合同；针对</w:t>
      </w:r>
      <w:r w:rsidR="002A482B">
        <w:rPr>
          <w:rFonts w:ascii="楷体" w:eastAsia="楷体" w:hAnsi="楷体" w:cs="楷体" w:hint="eastAsia"/>
          <w:b/>
          <w:bCs/>
          <w:sz w:val="32"/>
          <w:szCs w:val="32"/>
        </w:rPr>
        <w:t>签订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方式，更多受访者希望线下纸质</w:t>
      </w:r>
      <w:r w:rsidR="002A482B">
        <w:rPr>
          <w:rFonts w:ascii="楷体" w:eastAsia="楷体" w:hAnsi="楷体" w:cs="楷体" w:hint="eastAsia"/>
          <w:b/>
          <w:bCs/>
          <w:sz w:val="32"/>
          <w:szCs w:val="32"/>
        </w:rPr>
        <w:t>签订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。</w:t>
      </w:r>
      <w:r>
        <w:rPr>
          <w:rFonts w:ascii="楷体" w:eastAsia="楷体" w:hAnsi="楷体" w:cs="楷体" w:hint="eastAsia"/>
          <w:sz w:val="32"/>
          <w:szCs w:val="32"/>
        </w:rPr>
        <w:t>如图4.4所示，42%的受访者希望每个单项的服务和产品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对应的合同；21%的受访者希望基于产品和服务有针对性的合同版本</w:t>
      </w:r>
      <w:r w:rsidR="00B55541">
        <w:rPr>
          <w:rFonts w:ascii="楷体" w:eastAsia="楷体" w:hAnsi="楷体" w:cs="楷体" w:hint="eastAsia"/>
          <w:sz w:val="32"/>
          <w:szCs w:val="32"/>
        </w:rPr>
        <w:t>；</w:t>
      </w:r>
      <w:r>
        <w:rPr>
          <w:rFonts w:ascii="楷体" w:eastAsia="楷体" w:hAnsi="楷体" w:cs="楷体" w:hint="eastAsia"/>
          <w:sz w:val="32"/>
          <w:szCs w:val="32"/>
        </w:rPr>
        <w:t>以上，占比共计达63%。如图4.5所示</w:t>
      </w:r>
      <w:r w:rsidR="00B55541">
        <w:rPr>
          <w:rFonts w:ascii="楷体" w:eastAsia="楷体" w:hAnsi="楷体" w:cs="楷体" w:hint="eastAsia"/>
          <w:sz w:val="32"/>
          <w:szCs w:val="32"/>
        </w:rPr>
        <w:t>，</w:t>
      </w:r>
      <w:r>
        <w:rPr>
          <w:rFonts w:ascii="楷体" w:eastAsia="楷体" w:hAnsi="楷体" w:cs="楷体" w:hint="eastAsia"/>
          <w:sz w:val="32"/>
          <w:szCs w:val="32"/>
        </w:rPr>
        <w:t>针对合同签订方式，86%的受访者倾向于选择线下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纸质</w:t>
      </w:r>
      <w:proofErr w:type="gramStart"/>
      <w:r>
        <w:rPr>
          <w:rFonts w:ascii="楷体" w:eastAsia="楷体" w:hAnsi="楷体" w:cs="楷体" w:hint="eastAsia"/>
          <w:sz w:val="32"/>
          <w:szCs w:val="32"/>
        </w:rPr>
        <w:t>版合同</w:t>
      </w:r>
      <w:proofErr w:type="gramEnd"/>
      <w:r>
        <w:rPr>
          <w:rFonts w:ascii="楷体" w:eastAsia="楷体" w:hAnsi="楷体" w:cs="楷体" w:hint="eastAsia"/>
          <w:sz w:val="32"/>
          <w:szCs w:val="32"/>
        </w:rPr>
        <w:t>的形式。</w:t>
      </w:r>
    </w:p>
    <w:p w14:paraId="69F77BC4" w14:textId="77777777" w:rsidR="00ED3AF6" w:rsidRDefault="002F7606">
      <w:pPr>
        <w:spacing w:line="360" w:lineRule="auto"/>
        <w:ind w:firstLine="482"/>
        <w:rPr>
          <w:sz w:val="24"/>
          <w:szCs w:val="32"/>
        </w:rPr>
      </w:pPr>
      <w:r>
        <w:rPr>
          <w:noProof/>
          <w:sz w:val="24"/>
          <w:szCs w:val="32"/>
        </w:rPr>
        <w:lastRenderedPageBreak/>
        <w:drawing>
          <wp:inline distT="0" distB="0" distL="114300" distR="114300" wp14:anchorId="7222B32C" wp14:editId="012198DD">
            <wp:extent cx="5279390" cy="2265045"/>
            <wp:effectExtent l="0" t="0" r="16510" b="1905"/>
            <wp:docPr id="26" name="图表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5653EFC2" w14:textId="77777777" w:rsidR="00ED3AF6" w:rsidRDefault="002F7606">
      <w:pPr>
        <w:spacing w:line="360" w:lineRule="auto"/>
        <w:ind w:firstLineChars="200" w:firstLine="480"/>
        <w:jc w:val="center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图4.4 受访者希望签订什么合同</w:t>
      </w:r>
      <w:r>
        <w:rPr>
          <w:rFonts w:hint="eastAsia"/>
          <w:sz w:val="24"/>
          <w:szCs w:val="32"/>
        </w:rPr>
        <w:t>）</w:t>
      </w:r>
    </w:p>
    <w:p w14:paraId="6D21D258" w14:textId="77777777" w:rsidR="00ED3AF6" w:rsidRDefault="002F7606">
      <w:pPr>
        <w:spacing w:line="360" w:lineRule="auto"/>
        <w:ind w:firstLine="482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1DC0F8E2" wp14:editId="0F18B44C">
            <wp:extent cx="5279390" cy="2063750"/>
            <wp:effectExtent l="5080" t="4445" r="19050" b="19685"/>
            <wp:docPr id="12" name="图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458F7740" w14:textId="77777777" w:rsidR="00ED3AF6" w:rsidRDefault="002F7606">
      <w:pPr>
        <w:spacing w:line="360" w:lineRule="auto"/>
        <w:ind w:firstLineChars="200" w:firstLine="480"/>
        <w:jc w:val="center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图4.5 受访者希望签订合同的方式</w:t>
      </w:r>
      <w:r>
        <w:rPr>
          <w:rFonts w:hint="eastAsia"/>
          <w:sz w:val="24"/>
          <w:szCs w:val="32"/>
        </w:rPr>
        <w:t>）</w:t>
      </w:r>
    </w:p>
    <w:p w14:paraId="2BDEA0B4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（五）受访者装修履约关注要素</w:t>
      </w:r>
    </w:p>
    <w:p w14:paraId="16C7D3B0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1、在履约阶段，受访者对产品和服务是否达到合同约定标准的关注度仍较低。</w:t>
      </w:r>
      <w:r>
        <w:rPr>
          <w:rFonts w:ascii="楷体" w:eastAsia="楷体" w:hAnsi="楷体" w:cs="楷体" w:hint="eastAsia"/>
          <w:sz w:val="32"/>
          <w:szCs w:val="32"/>
        </w:rPr>
        <w:t>如图5.1所示，针对产品和服务是否达到合同约定标准，63%的受访者反馈偶尔有时间可能会仔细核对，大部分时间可能没有时间查看。</w:t>
      </w:r>
    </w:p>
    <w:p w14:paraId="0B10C68E" w14:textId="77777777" w:rsidR="00ED3AF6" w:rsidRDefault="002F7606">
      <w:pPr>
        <w:spacing w:line="360" w:lineRule="auto"/>
        <w:ind w:firstLine="482"/>
        <w:rPr>
          <w:sz w:val="24"/>
          <w:szCs w:val="32"/>
        </w:rPr>
      </w:pPr>
      <w:r>
        <w:rPr>
          <w:noProof/>
          <w:sz w:val="24"/>
          <w:szCs w:val="32"/>
        </w:rPr>
        <w:lastRenderedPageBreak/>
        <w:drawing>
          <wp:inline distT="0" distB="0" distL="114300" distR="114300" wp14:anchorId="41C971F2" wp14:editId="2BECF76A">
            <wp:extent cx="5274310" cy="2180590"/>
            <wp:effectExtent l="0" t="0" r="2540" b="10160"/>
            <wp:docPr id="18" name="图表 2" descr="7b0a202020202263686172745265734964223a20223230343735393631220a7d0a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14:paraId="1D9DF13B" w14:textId="77777777" w:rsidR="00ED3AF6" w:rsidRDefault="002F7606">
      <w:pPr>
        <w:spacing w:line="360" w:lineRule="auto"/>
        <w:ind w:firstLineChars="200" w:firstLine="480"/>
        <w:jc w:val="center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图5.1 受访者是否关注产品有无达到合同约定标准</w:t>
      </w:r>
      <w:r>
        <w:rPr>
          <w:rFonts w:hint="eastAsia"/>
          <w:sz w:val="24"/>
          <w:szCs w:val="32"/>
        </w:rPr>
        <w:t>）</w:t>
      </w:r>
    </w:p>
    <w:p w14:paraId="4F3C2E63" w14:textId="4B20B9DC" w:rsidR="00ED3AF6" w:rsidRDefault="002F7606">
      <w:pPr>
        <w:spacing w:line="360" w:lineRule="auto"/>
        <w:ind w:firstLineChars="200" w:firstLine="643"/>
        <w:outlineLvl w:val="0"/>
        <w:rPr>
          <w:sz w:val="24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2、在履约阶段，受访者在施工验收、产生矛盾、交付出错等场景下，会查阅合同约定。</w:t>
      </w:r>
      <w:r>
        <w:rPr>
          <w:rFonts w:ascii="楷体" w:eastAsia="楷体" w:hAnsi="楷体" w:cs="楷体" w:hint="eastAsia"/>
          <w:sz w:val="32"/>
          <w:szCs w:val="32"/>
        </w:rPr>
        <w:t>如图5.2所示，42%的受访者在施工验收节点需要付款时，会查阅合同约定；18%的受访者会在跟设计师或项目经理产生矛盾时</w:t>
      </w:r>
      <w:r w:rsidR="00B27921">
        <w:rPr>
          <w:rFonts w:ascii="楷体" w:eastAsia="楷体" w:hAnsi="楷体" w:cs="楷体" w:hint="eastAsia"/>
          <w:sz w:val="32"/>
          <w:szCs w:val="32"/>
        </w:rPr>
        <w:t>，会</w:t>
      </w:r>
      <w:r>
        <w:rPr>
          <w:rFonts w:ascii="楷体" w:eastAsia="楷体" w:hAnsi="楷体" w:cs="楷体" w:hint="eastAsia"/>
          <w:sz w:val="32"/>
          <w:szCs w:val="32"/>
        </w:rPr>
        <w:t>查阅合同约定</w:t>
      </w:r>
      <w:r w:rsidR="00B27921">
        <w:rPr>
          <w:rFonts w:ascii="楷体" w:eastAsia="楷体" w:hAnsi="楷体" w:cs="楷体" w:hint="eastAsia"/>
          <w:sz w:val="32"/>
          <w:szCs w:val="32"/>
        </w:rPr>
        <w:t>；</w:t>
      </w:r>
      <w:r>
        <w:rPr>
          <w:rFonts w:ascii="楷体" w:eastAsia="楷体" w:hAnsi="楷体" w:cs="楷体" w:hint="eastAsia"/>
          <w:sz w:val="32"/>
          <w:szCs w:val="32"/>
        </w:rPr>
        <w:t>15%的受访者在设计错误、施工错误、安装错误时，</w:t>
      </w:r>
      <w:r w:rsidR="00B27921">
        <w:rPr>
          <w:rFonts w:ascii="楷体" w:eastAsia="楷体" w:hAnsi="楷体" w:cs="楷体" w:hint="eastAsia"/>
          <w:sz w:val="32"/>
          <w:szCs w:val="32"/>
        </w:rPr>
        <w:t>会</w:t>
      </w:r>
      <w:r>
        <w:rPr>
          <w:rFonts w:ascii="楷体" w:eastAsia="楷体" w:hAnsi="楷体" w:cs="楷体" w:hint="eastAsia"/>
          <w:sz w:val="32"/>
          <w:szCs w:val="32"/>
        </w:rPr>
        <w:t>查阅合同约定。</w:t>
      </w:r>
    </w:p>
    <w:p w14:paraId="52CC7085" w14:textId="77777777" w:rsidR="00ED3AF6" w:rsidRDefault="002F7606">
      <w:pPr>
        <w:spacing w:line="360" w:lineRule="auto"/>
        <w:ind w:firstLine="482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72C0F87C" wp14:editId="054ACC0E">
            <wp:extent cx="5274310" cy="2466975"/>
            <wp:effectExtent l="0" t="0" r="2540" b="9525"/>
            <wp:docPr id="16" name="图表 4" descr="7b0a202020202263686172745265734964223a20223230343735393631220a7d0a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08056F05" w14:textId="77777777" w:rsidR="00ED3AF6" w:rsidRDefault="002F7606">
      <w:pPr>
        <w:spacing w:line="360" w:lineRule="auto"/>
        <w:ind w:firstLineChars="200" w:firstLine="480"/>
        <w:jc w:val="center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图5.2 受访者在哪些场景会查阅合同约定</w:t>
      </w:r>
      <w:r>
        <w:rPr>
          <w:rFonts w:hint="eastAsia"/>
          <w:sz w:val="24"/>
          <w:szCs w:val="32"/>
        </w:rPr>
        <w:t>）</w:t>
      </w:r>
    </w:p>
    <w:p w14:paraId="5380B7FB" w14:textId="69E8F2D3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3、合同外的口头承诺等不规范场景仍较为严重。</w:t>
      </w:r>
      <w:r>
        <w:rPr>
          <w:rFonts w:ascii="楷体" w:eastAsia="楷体" w:hAnsi="楷体" w:cs="楷体" w:hint="eastAsia"/>
          <w:sz w:val="32"/>
          <w:szCs w:val="32"/>
        </w:rPr>
        <w:t>如图5.3所示，仍有34%的受访者在支付装修款时，将相关款项支</w:t>
      </w:r>
      <w:r>
        <w:rPr>
          <w:rFonts w:ascii="楷体" w:eastAsia="楷体" w:hAnsi="楷体" w:cs="楷体" w:hint="eastAsia"/>
          <w:sz w:val="32"/>
          <w:szCs w:val="32"/>
        </w:rPr>
        <w:lastRenderedPageBreak/>
        <w:t>付至设计师、施工人员、公司员工等个人账户，存在较大的支付风险。如图5.4所示，67%的受访者反</w:t>
      </w:r>
      <w:r w:rsidR="00E15349">
        <w:rPr>
          <w:rFonts w:ascii="楷体" w:eastAsia="楷体" w:hAnsi="楷体" w:cs="楷体" w:hint="eastAsia"/>
          <w:sz w:val="32"/>
          <w:szCs w:val="32"/>
        </w:rPr>
        <w:t>映</w:t>
      </w:r>
      <w:r>
        <w:rPr>
          <w:rFonts w:ascii="楷体" w:eastAsia="楷体" w:hAnsi="楷体" w:cs="楷体" w:hint="eastAsia"/>
          <w:sz w:val="32"/>
          <w:szCs w:val="32"/>
        </w:rPr>
        <w:t>存在口头承诺情形，且未签订在合同中。</w:t>
      </w:r>
      <w:r w:rsidR="00CF5F3A">
        <w:rPr>
          <w:rFonts w:ascii="楷体" w:eastAsia="楷体" w:hAnsi="楷体" w:cs="楷体" w:hint="eastAsia"/>
          <w:sz w:val="32"/>
          <w:szCs w:val="32"/>
        </w:rPr>
        <w:t>数据显示</w:t>
      </w:r>
      <w:r>
        <w:rPr>
          <w:rFonts w:ascii="楷体" w:eastAsia="楷体" w:hAnsi="楷体" w:cs="楷体" w:hint="eastAsia"/>
          <w:sz w:val="32"/>
          <w:szCs w:val="32"/>
        </w:rPr>
        <w:t>私下口头承诺</w:t>
      </w:r>
      <w:r w:rsidR="00CF5F3A">
        <w:rPr>
          <w:rFonts w:ascii="楷体" w:eastAsia="楷体" w:hAnsi="楷体" w:cs="楷体" w:hint="eastAsia"/>
          <w:sz w:val="32"/>
          <w:szCs w:val="32"/>
        </w:rPr>
        <w:t>情况</w:t>
      </w:r>
      <w:r>
        <w:rPr>
          <w:rFonts w:ascii="楷体" w:eastAsia="楷体" w:hAnsi="楷体" w:cs="楷体" w:hint="eastAsia"/>
          <w:sz w:val="32"/>
          <w:szCs w:val="32"/>
        </w:rPr>
        <w:t>仍较为普遍，对消费者权利保护较为不利。</w:t>
      </w:r>
    </w:p>
    <w:p w14:paraId="0C1EF59F" w14:textId="77777777" w:rsidR="00ED3AF6" w:rsidRDefault="002F7606">
      <w:pPr>
        <w:spacing w:line="360" w:lineRule="auto"/>
        <w:ind w:firstLine="482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3B7102CB" wp14:editId="7984ED99">
            <wp:extent cx="5271770" cy="2420620"/>
            <wp:effectExtent l="4445" t="4445" r="12065" b="13335"/>
            <wp:docPr id="17" name="图表 5" descr="7b0a202020202263686172745265734964223a20223230343735393631220a7d0a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1AC19BA5" w14:textId="77777777" w:rsidR="00ED3AF6" w:rsidRDefault="002F7606">
      <w:pPr>
        <w:spacing w:line="360" w:lineRule="auto"/>
        <w:ind w:firstLineChars="200" w:firstLine="480"/>
        <w:jc w:val="center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图5.3 受访者签约后支付账户的选择</w:t>
      </w:r>
      <w:r>
        <w:rPr>
          <w:rFonts w:hint="eastAsia"/>
          <w:sz w:val="24"/>
          <w:szCs w:val="32"/>
        </w:rPr>
        <w:t>）</w:t>
      </w:r>
    </w:p>
    <w:p w14:paraId="107CDC57" w14:textId="77777777" w:rsidR="00ED3AF6" w:rsidRDefault="002F7606">
      <w:pPr>
        <w:spacing w:line="360" w:lineRule="auto"/>
        <w:ind w:firstLine="482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 wp14:anchorId="7B9C0E33" wp14:editId="36ECC4CE">
            <wp:extent cx="5271770" cy="2341880"/>
            <wp:effectExtent l="0" t="0" r="5080" b="1270"/>
            <wp:docPr id="19" name="图表 1" descr="7b0a202020202263686172745265734964223a20223230343735393631220a7d0a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211DAF74" w14:textId="77777777" w:rsidR="00ED3AF6" w:rsidRDefault="002F7606">
      <w:pPr>
        <w:spacing w:line="360" w:lineRule="auto"/>
        <w:ind w:firstLineChars="200" w:firstLine="480"/>
        <w:jc w:val="center"/>
        <w:rPr>
          <w:rFonts w:ascii="楷体" w:eastAsia="楷体" w:hAnsi="楷体" w:cs="楷体"/>
          <w:sz w:val="32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ascii="楷体" w:eastAsia="楷体" w:hAnsi="楷体" w:cs="楷体" w:hint="eastAsia"/>
          <w:sz w:val="32"/>
          <w:szCs w:val="32"/>
        </w:rPr>
        <w:t>图5.4 受访者有无遇到合同外口头承诺</w:t>
      </w:r>
      <w:r>
        <w:rPr>
          <w:rFonts w:hint="eastAsia"/>
          <w:sz w:val="24"/>
          <w:szCs w:val="32"/>
        </w:rPr>
        <w:t>）</w:t>
      </w:r>
    </w:p>
    <w:p w14:paraId="0AE0B150" w14:textId="1B8448B5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（六）受访者对装修合同及</w:t>
      </w:r>
      <w:r w:rsidR="002A482B">
        <w:rPr>
          <w:rFonts w:ascii="楷体" w:eastAsia="楷体" w:hAnsi="楷体" w:cs="楷体" w:hint="eastAsia"/>
          <w:b/>
          <w:bCs/>
          <w:sz w:val="32"/>
          <w:szCs w:val="32"/>
        </w:rPr>
        <w:t>签订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建议</w:t>
      </w:r>
    </w:p>
    <w:p w14:paraId="68FEF811" w14:textId="5EAD0F0D" w:rsidR="00ED3AF6" w:rsidRDefault="002F7606">
      <w:pPr>
        <w:spacing w:line="360" w:lineRule="auto"/>
        <w:ind w:firstLineChars="200" w:firstLine="640"/>
        <w:outlineLvl w:val="0"/>
        <w:rPr>
          <w:rFonts w:ascii="楷体" w:eastAsia="楷体" w:hAnsi="楷体" w:cs="楷体"/>
          <w:spacing w:val="-7"/>
          <w:sz w:val="28"/>
          <w:szCs w:val="28"/>
          <w14:textOutline w14:w="4000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</w:pPr>
      <w:r>
        <w:rPr>
          <w:rFonts w:ascii="楷体" w:eastAsia="楷体" w:hAnsi="楷体" w:cs="楷体" w:hint="eastAsia"/>
          <w:sz w:val="32"/>
          <w:szCs w:val="32"/>
        </w:rPr>
        <w:t>本次调研，共计收到有效问卷13974个，其中，针对装修合同及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方式的其他建议，经统计有效</w:t>
      </w:r>
      <w:proofErr w:type="gramStart"/>
      <w:r>
        <w:rPr>
          <w:rFonts w:ascii="楷体" w:eastAsia="楷体" w:hAnsi="楷体" w:cs="楷体" w:hint="eastAsia"/>
          <w:sz w:val="32"/>
          <w:szCs w:val="32"/>
        </w:rPr>
        <w:t>建议约</w:t>
      </w:r>
      <w:proofErr w:type="gramEnd"/>
      <w:r>
        <w:rPr>
          <w:rFonts w:ascii="楷体" w:eastAsia="楷体" w:hAnsi="楷体" w:cs="楷体" w:hint="eastAsia"/>
          <w:sz w:val="32"/>
          <w:szCs w:val="32"/>
        </w:rPr>
        <w:t>3000个，主要集中在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简单易懂、透明、质量保障、按合同履行、售后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lastRenderedPageBreak/>
        <w:t>保障</w:t>
      </w:r>
      <w:r>
        <w:rPr>
          <w:rFonts w:ascii="楷体" w:eastAsia="楷体" w:hAnsi="楷体" w:cs="楷体" w:hint="eastAsia"/>
          <w:sz w:val="32"/>
          <w:szCs w:val="32"/>
        </w:rPr>
        <w:t>等内容上。</w:t>
      </w:r>
    </w:p>
    <w:p w14:paraId="187F9240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二、装修合同及签约建议</w:t>
      </w:r>
    </w:p>
    <w:p w14:paraId="711A4E34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（一）消费者装修合同</w:t>
      </w:r>
      <w:proofErr w:type="gramStart"/>
      <w:r>
        <w:rPr>
          <w:rFonts w:ascii="楷体" w:eastAsia="楷体" w:hAnsi="楷体" w:cs="楷体" w:hint="eastAsia"/>
          <w:b/>
          <w:bCs/>
          <w:sz w:val="32"/>
          <w:szCs w:val="32"/>
        </w:rPr>
        <w:t>签约避坑建议</w:t>
      </w:r>
      <w:proofErr w:type="gramEnd"/>
    </w:p>
    <w:p w14:paraId="1937207F" w14:textId="3FCC222D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1、选择正规装修公司。</w:t>
      </w:r>
      <w:r>
        <w:rPr>
          <w:rFonts w:ascii="楷体" w:eastAsia="楷体" w:hAnsi="楷体" w:cs="楷体" w:hint="eastAsia"/>
          <w:sz w:val="32"/>
          <w:szCs w:val="32"/>
        </w:rPr>
        <w:t>消费者在做装修选择时，建议选择具备资质、知名度高、信誉度高的装修公司，警惕低价且无资质的劣质装修队，避免“</w:t>
      </w:r>
      <w:r w:rsidR="00CF5F3A">
        <w:rPr>
          <w:rFonts w:ascii="楷体" w:eastAsia="楷体" w:hAnsi="楷体" w:cs="楷体" w:hint="eastAsia"/>
          <w:sz w:val="32"/>
          <w:szCs w:val="32"/>
        </w:rPr>
        <w:t>贪</w:t>
      </w:r>
      <w:r>
        <w:rPr>
          <w:rFonts w:ascii="楷体" w:eastAsia="楷体" w:hAnsi="楷体" w:cs="楷体" w:hint="eastAsia"/>
          <w:sz w:val="32"/>
          <w:szCs w:val="32"/>
        </w:rPr>
        <w:t>小便宜吃大亏”。</w:t>
      </w:r>
    </w:p>
    <w:p w14:paraId="72E6687F" w14:textId="2C2D920D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2、</w:t>
      </w:r>
      <w:r w:rsidR="002A482B">
        <w:rPr>
          <w:rFonts w:ascii="楷体" w:eastAsia="楷体" w:hAnsi="楷体" w:cs="楷体" w:hint="eastAsia"/>
          <w:b/>
          <w:bCs/>
          <w:sz w:val="32"/>
          <w:szCs w:val="32"/>
        </w:rPr>
        <w:t>签订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正式装修合同。</w:t>
      </w:r>
      <w:r>
        <w:rPr>
          <w:rFonts w:ascii="楷体" w:eastAsia="楷体" w:hAnsi="楷体" w:cs="楷体" w:hint="eastAsia"/>
          <w:sz w:val="32"/>
          <w:szCs w:val="32"/>
        </w:rPr>
        <w:t>装修业务时间跨度长、形态复杂、取证难、维权难，在选择好装修公司后，一定要</w:t>
      </w:r>
      <w:r w:rsidR="002A482B">
        <w:rPr>
          <w:rFonts w:ascii="楷体" w:eastAsia="楷体" w:hAnsi="楷体" w:cs="楷体" w:hint="eastAsia"/>
          <w:sz w:val="32"/>
          <w:szCs w:val="32"/>
        </w:rPr>
        <w:t>签订</w:t>
      </w:r>
      <w:r>
        <w:rPr>
          <w:rFonts w:ascii="楷体" w:eastAsia="楷体" w:hAnsi="楷体" w:cs="楷体" w:hint="eastAsia"/>
          <w:sz w:val="32"/>
          <w:szCs w:val="32"/>
        </w:rPr>
        <w:t>正式的装修合同，以书面</w:t>
      </w:r>
      <w:r w:rsidR="00CF5F3A">
        <w:rPr>
          <w:rFonts w:ascii="楷体" w:eastAsia="楷体" w:hAnsi="楷体" w:cs="楷体" w:hint="eastAsia"/>
          <w:sz w:val="32"/>
          <w:szCs w:val="32"/>
        </w:rPr>
        <w:t>合</w:t>
      </w:r>
      <w:r>
        <w:rPr>
          <w:rFonts w:ascii="楷体" w:eastAsia="楷体" w:hAnsi="楷体" w:cs="楷体" w:hint="eastAsia"/>
          <w:sz w:val="32"/>
          <w:szCs w:val="32"/>
        </w:rPr>
        <w:t>同的形式明确各方权利义务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。</w:t>
      </w:r>
      <w:r>
        <w:rPr>
          <w:rFonts w:ascii="楷体" w:eastAsia="楷体" w:hAnsi="楷体" w:cs="楷体" w:hint="eastAsia"/>
          <w:sz w:val="32"/>
          <w:szCs w:val="32"/>
        </w:rPr>
        <w:t>合同签订前，要仔细阅读合同条款，特别是有关双方权利与义务的内容，如违约责任、售后保障等</w:t>
      </w:r>
      <w:r w:rsidR="00CF5F3A">
        <w:rPr>
          <w:rFonts w:ascii="楷体" w:eastAsia="楷体" w:hAnsi="楷体" w:cs="楷体" w:hint="eastAsia"/>
          <w:sz w:val="32"/>
          <w:szCs w:val="32"/>
        </w:rPr>
        <w:t>。</w:t>
      </w:r>
      <w:r>
        <w:rPr>
          <w:rFonts w:ascii="楷体" w:eastAsia="楷体" w:hAnsi="楷体" w:cs="楷体" w:hint="eastAsia"/>
          <w:sz w:val="32"/>
          <w:szCs w:val="32"/>
        </w:rPr>
        <w:t>合同签订时，要认真填写装修的质量标准，建材的规格、质量、价格，付款方式</w:t>
      </w:r>
      <w:r w:rsidR="00CF5F3A">
        <w:rPr>
          <w:rFonts w:ascii="楷体" w:eastAsia="楷体" w:hAnsi="楷体" w:cs="楷体" w:hint="eastAsia"/>
          <w:sz w:val="32"/>
          <w:szCs w:val="32"/>
        </w:rPr>
        <w:t>，</w:t>
      </w:r>
      <w:r>
        <w:rPr>
          <w:rFonts w:ascii="楷体" w:eastAsia="楷体" w:hAnsi="楷体" w:cs="楷体" w:hint="eastAsia"/>
          <w:sz w:val="32"/>
          <w:szCs w:val="32"/>
        </w:rPr>
        <w:t>施工期限等重要内容。</w:t>
      </w:r>
    </w:p>
    <w:p w14:paraId="0C43D177" w14:textId="7802197A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3、承诺入合同，不听信合同外承诺。</w:t>
      </w:r>
      <w:r>
        <w:rPr>
          <w:rFonts w:ascii="楷体" w:eastAsia="楷体" w:hAnsi="楷体" w:cs="楷体" w:hint="eastAsia"/>
          <w:sz w:val="32"/>
          <w:szCs w:val="32"/>
        </w:rPr>
        <w:t>合同是双方权利义务的重要凭证，不听信私下承诺，相关承诺要纳入到合同条款中，避免最后</w:t>
      </w:r>
      <w:r w:rsidR="005E2EE7">
        <w:rPr>
          <w:rFonts w:ascii="楷体" w:eastAsia="楷体" w:hAnsi="楷体" w:cs="楷体" w:hint="eastAsia"/>
          <w:sz w:val="32"/>
          <w:szCs w:val="32"/>
        </w:rPr>
        <w:t>口头</w:t>
      </w:r>
      <w:r>
        <w:rPr>
          <w:rFonts w:ascii="楷体" w:eastAsia="楷体" w:hAnsi="楷体" w:cs="楷体" w:hint="eastAsia"/>
          <w:sz w:val="32"/>
          <w:szCs w:val="32"/>
        </w:rPr>
        <w:t>承诺无法兑现，竹篮打水一场空。</w:t>
      </w:r>
    </w:p>
    <w:p w14:paraId="20C7897D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4、款项按合同约定支付至指定账户，</w:t>
      </w:r>
      <w:proofErr w:type="gramStart"/>
      <w:r>
        <w:rPr>
          <w:rFonts w:ascii="楷体" w:eastAsia="楷体" w:hAnsi="楷体" w:cs="楷体" w:hint="eastAsia"/>
          <w:b/>
          <w:bCs/>
          <w:sz w:val="32"/>
          <w:szCs w:val="32"/>
        </w:rPr>
        <w:t>不</w:t>
      </w:r>
      <w:proofErr w:type="gramEnd"/>
      <w:r>
        <w:rPr>
          <w:rFonts w:ascii="楷体" w:eastAsia="楷体" w:hAnsi="楷体" w:cs="楷体" w:hint="eastAsia"/>
          <w:b/>
          <w:bCs/>
          <w:sz w:val="32"/>
          <w:szCs w:val="32"/>
        </w:rPr>
        <w:t>私下向个人支付。</w:t>
      </w:r>
      <w:r>
        <w:rPr>
          <w:rFonts w:ascii="楷体" w:eastAsia="楷体" w:hAnsi="楷体" w:cs="楷体" w:hint="eastAsia"/>
          <w:sz w:val="32"/>
          <w:szCs w:val="32"/>
        </w:rPr>
        <w:t>消费者应按照装修合同约定将款项支付至约定账户，不要轻信相关人员，私自将款项支付给其他个人或其他账户，谨防被骗。</w:t>
      </w:r>
    </w:p>
    <w:p w14:paraId="21F25049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（二）装修企业装修合同优化建议</w:t>
      </w:r>
    </w:p>
    <w:p w14:paraId="67FECC1F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1、装修合同要内容完整、权利清晰。</w:t>
      </w:r>
      <w:r>
        <w:rPr>
          <w:rFonts w:ascii="楷体" w:eastAsia="楷体" w:hAnsi="楷体" w:cs="楷体" w:hint="eastAsia"/>
          <w:sz w:val="32"/>
          <w:szCs w:val="32"/>
        </w:rPr>
        <w:t>装修合同应当符合</w:t>
      </w:r>
      <w:r>
        <w:rPr>
          <w:rFonts w:ascii="楷体" w:eastAsia="楷体" w:hAnsi="楷体" w:cs="楷体" w:hint="eastAsia"/>
          <w:sz w:val="32"/>
          <w:szCs w:val="32"/>
        </w:rPr>
        <w:lastRenderedPageBreak/>
        <w:t>《住宅室内装饰装修管理办法》等相关法律法规的要求，内容要完整，双方权利义务要清晰。</w:t>
      </w:r>
    </w:p>
    <w:p w14:paraId="34E9A5AB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2、服务承诺入合同，不做合同外承诺。</w:t>
      </w:r>
      <w:r>
        <w:rPr>
          <w:rFonts w:ascii="楷体" w:eastAsia="楷体" w:hAnsi="楷体" w:cs="楷体" w:hint="eastAsia"/>
          <w:sz w:val="32"/>
          <w:szCs w:val="32"/>
        </w:rPr>
        <w:t>相关服务承诺，需纳入到合同中，作为合同的组成部分，不做合同外的承诺，避免产生虚假宣传、</w:t>
      </w:r>
      <w:proofErr w:type="gramStart"/>
      <w:r>
        <w:rPr>
          <w:rFonts w:ascii="楷体" w:eastAsia="楷体" w:hAnsi="楷体" w:cs="楷体" w:hint="eastAsia"/>
          <w:sz w:val="32"/>
          <w:szCs w:val="32"/>
        </w:rPr>
        <w:t>客诉纠纷</w:t>
      </w:r>
      <w:proofErr w:type="gramEnd"/>
      <w:r>
        <w:rPr>
          <w:rFonts w:ascii="楷体" w:eastAsia="楷体" w:hAnsi="楷体" w:cs="楷体" w:hint="eastAsia"/>
          <w:sz w:val="32"/>
          <w:szCs w:val="32"/>
        </w:rPr>
        <w:t>等风险。</w:t>
      </w:r>
    </w:p>
    <w:p w14:paraId="028553E3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3、合同权利义务要对等，保障双方权利。</w:t>
      </w:r>
      <w:r>
        <w:rPr>
          <w:rFonts w:ascii="楷体" w:eastAsia="楷体" w:hAnsi="楷体" w:cs="楷体" w:hint="eastAsia"/>
          <w:sz w:val="32"/>
          <w:szCs w:val="32"/>
        </w:rPr>
        <w:t>尊重消费者权益，合同约定内容权利义务对等，依法</w:t>
      </w:r>
      <w:proofErr w:type="gramStart"/>
      <w:r>
        <w:rPr>
          <w:rFonts w:ascii="楷体" w:eastAsia="楷体" w:hAnsi="楷体" w:cs="楷体" w:hint="eastAsia"/>
          <w:sz w:val="32"/>
          <w:szCs w:val="32"/>
        </w:rPr>
        <w:t>依约保障</w:t>
      </w:r>
      <w:proofErr w:type="gramEnd"/>
      <w:r>
        <w:rPr>
          <w:rFonts w:ascii="楷体" w:eastAsia="楷体" w:hAnsi="楷体" w:cs="楷体" w:hint="eastAsia"/>
          <w:sz w:val="32"/>
          <w:szCs w:val="32"/>
        </w:rPr>
        <w:t>双方权利。</w:t>
      </w:r>
    </w:p>
    <w:p w14:paraId="4FEFD8DF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4、多样化形</w:t>
      </w:r>
      <w:proofErr w:type="gramStart"/>
      <w:r>
        <w:rPr>
          <w:rFonts w:ascii="楷体" w:eastAsia="楷体" w:hAnsi="楷体" w:cs="楷体" w:hint="eastAsia"/>
          <w:b/>
          <w:bCs/>
          <w:sz w:val="32"/>
          <w:szCs w:val="32"/>
        </w:rPr>
        <w:t>式帮助</w:t>
      </w:r>
      <w:proofErr w:type="gramEnd"/>
      <w:r>
        <w:rPr>
          <w:rFonts w:ascii="楷体" w:eastAsia="楷体" w:hAnsi="楷体" w:cs="楷体" w:hint="eastAsia"/>
          <w:b/>
          <w:bCs/>
          <w:sz w:val="32"/>
          <w:szCs w:val="32"/>
        </w:rPr>
        <w:t>客户解读合同。</w:t>
      </w:r>
      <w:r>
        <w:rPr>
          <w:rFonts w:ascii="楷体" w:eastAsia="楷体" w:hAnsi="楷体" w:cs="楷体" w:hint="eastAsia"/>
          <w:sz w:val="32"/>
          <w:szCs w:val="32"/>
        </w:rPr>
        <w:t>通过业务人员解读、视频解读、关键条款解读、图文形式解读等多种方式，帮助消费者熟悉和了解合同内容，提升消费者签约体验。</w:t>
      </w:r>
    </w:p>
    <w:p w14:paraId="3F5FBFB3" w14:textId="77777777" w:rsidR="00ED3AF6" w:rsidRDefault="002F7606">
      <w:pPr>
        <w:spacing w:line="360" w:lineRule="auto"/>
        <w:ind w:firstLineChars="200" w:firstLine="643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5、主要权利义务要重点提示。</w:t>
      </w:r>
      <w:r>
        <w:rPr>
          <w:rFonts w:ascii="楷体" w:eastAsia="楷体" w:hAnsi="楷体" w:cs="楷体" w:hint="eastAsia"/>
          <w:sz w:val="32"/>
          <w:szCs w:val="32"/>
        </w:rPr>
        <w:t>合同中关于工程施工、质量、安全、材料、结算、售后、违约责任等重点条款要清晰、突出，对消费者做重点解释和说明。</w:t>
      </w:r>
    </w:p>
    <w:p w14:paraId="34BFF156" w14:textId="430578CE" w:rsidR="00ED3AF6" w:rsidRDefault="00ED3AF6" w:rsidP="00FB138E">
      <w:pPr>
        <w:spacing w:line="360" w:lineRule="auto"/>
        <w:outlineLvl w:val="0"/>
        <w:rPr>
          <w:rFonts w:ascii="楷体" w:eastAsia="楷体" w:hAnsi="楷体" w:cs="楷体" w:hint="eastAsia"/>
          <w:b/>
          <w:bCs/>
          <w:spacing w:val="-15"/>
          <w:sz w:val="32"/>
          <w:szCs w:val="32"/>
        </w:rPr>
      </w:pPr>
    </w:p>
    <w:sectPr w:rsidR="00ED3AF6">
      <w:footerReference w:type="default" r:id="rId32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A7BD3" w14:textId="77777777" w:rsidR="00B8414A" w:rsidRDefault="00B8414A">
      <w:r>
        <w:separator/>
      </w:r>
    </w:p>
  </w:endnote>
  <w:endnote w:type="continuationSeparator" w:id="0">
    <w:p w14:paraId="34E958B3" w14:textId="77777777" w:rsidR="00B8414A" w:rsidRDefault="00B84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华文仿宋">
    <w:altName w:val="仿宋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C0DF7" w14:textId="77777777" w:rsidR="00ED3AF6" w:rsidRDefault="00ED3AF6">
    <w:pPr>
      <w:spacing w:line="166" w:lineRule="auto"/>
      <w:rPr>
        <w:rFonts w:ascii="Calibri" w:eastAsia="Calibri" w:hAnsi="Calibri" w:cs="Calibri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2192034"/>
      <w:docPartObj>
        <w:docPartGallery w:val="Page Numbers (Bottom of Page)"/>
        <w:docPartUnique/>
      </w:docPartObj>
    </w:sdtPr>
    <w:sdtContent>
      <w:p w14:paraId="4FC2C9DA" w14:textId="37151F5D" w:rsidR="007D398E" w:rsidRDefault="007D398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302AFD2F" w14:textId="24BBB2B0" w:rsidR="00ED3AF6" w:rsidRPr="007D398E" w:rsidRDefault="00ED3AF6" w:rsidP="007D398E">
    <w:pPr>
      <w:tabs>
        <w:tab w:val="center" w:pos="4153"/>
      </w:tabs>
      <w:spacing w:line="166" w:lineRule="auto"/>
      <w:rPr>
        <w:rFonts w:ascii="Calibri" w:hAnsi="Calibri" w:cs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BDF99" w14:textId="77777777" w:rsidR="00B8414A" w:rsidRDefault="00B8414A">
      <w:r>
        <w:separator/>
      </w:r>
    </w:p>
  </w:footnote>
  <w:footnote w:type="continuationSeparator" w:id="0">
    <w:p w14:paraId="7BAF7DC0" w14:textId="77777777" w:rsidR="00B8414A" w:rsidRDefault="00B84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DA881" w14:textId="77777777" w:rsidR="00ED3AF6" w:rsidRDefault="00ED3AF6">
    <w:pPr>
      <w:pStyle w:val="a5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9F94E5"/>
    <w:multiLevelType w:val="singleLevel"/>
    <w:tmpl w:val="789F94E5"/>
    <w:lvl w:ilvl="0">
      <w:start w:val="1"/>
      <w:numFmt w:val="decimal"/>
      <w:suff w:val="nothing"/>
      <w:lvlText w:val="%1、"/>
      <w:lvlJc w:val="left"/>
    </w:lvl>
  </w:abstractNum>
  <w:num w:numId="1" w16cid:durableId="1143499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I1YzM3ZTU5NzhkNjJkMzczZTY2YWEyMmJkMDY4NmQifQ=="/>
  </w:docVars>
  <w:rsids>
    <w:rsidRoot w:val="37E502F5"/>
    <w:rsid w:val="000602EC"/>
    <w:rsid w:val="001E150B"/>
    <w:rsid w:val="001E4F15"/>
    <w:rsid w:val="00290155"/>
    <w:rsid w:val="002A482B"/>
    <w:rsid w:val="002F7606"/>
    <w:rsid w:val="003C60FF"/>
    <w:rsid w:val="004F541A"/>
    <w:rsid w:val="00581FC8"/>
    <w:rsid w:val="005B37F3"/>
    <w:rsid w:val="005E2EE7"/>
    <w:rsid w:val="0070451F"/>
    <w:rsid w:val="0074543B"/>
    <w:rsid w:val="007B783F"/>
    <w:rsid w:val="007D398E"/>
    <w:rsid w:val="008D5BD0"/>
    <w:rsid w:val="008D785B"/>
    <w:rsid w:val="00A97E09"/>
    <w:rsid w:val="00B27921"/>
    <w:rsid w:val="00B55541"/>
    <w:rsid w:val="00B8414A"/>
    <w:rsid w:val="00BF1B0F"/>
    <w:rsid w:val="00C912B0"/>
    <w:rsid w:val="00CF5F3A"/>
    <w:rsid w:val="00D269EB"/>
    <w:rsid w:val="00D83927"/>
    <w:rsid w:val="00DC6BB1"/>
    <w:rsid w:val="00E15349"/>
    <w:rsid w:val="00EA35B7"/>
    <w:rsid w:val="00ED3AF6"/>
    <w:rsid w:val="00FB138E"/>
    <w:rsid w:val="03FF761E"/>
    <w:rsid w:val="04A845B3"/>
    <w:rsid w:val="04B7134B"/>
    <w:rsid w:val="059E1945"/>
    <w:rsid w:val="079225BB"/>
    <w:rsid w:val="084C38DA"/>
    <w:rsid w:val="0A83784C"/>
    <w:rsid w:val="0A876253"/>
    <w:rsid w:val="0D6368F7"/>
    <w:rsid w:val="11BC3D26"/>
    <w:rsid w:val="15355FAD"/>
    <w:rsid w:val="15554B7C"/>
    <w:rsid w:val="16980722"/>
    <w:rsid w:val="17A82ADD"/>
    <w:rsid w:val="189D7F41"/>
    <w:rsid w:val="190C73E9"/>
    <w:rsid w:val="1A3F19DD"/>
    <w:rsid w:val="1A8827CF"/>
    <w:rsid w:val="1E274306"/>
    <w:rsid w:val="206B6ABE"/>
    <w:rsid w:val="22DC0A1F"/>
    <w:rsid w:val="24681644"/>
    <w:rsid w:val="24E45993"/>
    <w:rsid w:val="275E0626"/>
    <w:rsid w:val="2BDA5F01"/>
    <w:rsid w:val="2CBA556F"/>
    <w:rsid w:val="2D476A25"/>
    <w:rsid w:val="2E975000"/>
    <w:rsid w:val="2FCF25FE"/>
    <w:rsid w:val="31E367AE"/>
    <w:rsid w:val="34D348B8"/>
    <w:rsid w:val="3592554A"/>
    <w:rsid w:val="37E502F5"/>
    <w:rsid w:val="3AD80A17"/>
    <w:rsid w:val="3BAF2F92"/>
    <w:rsid w:val="41DB5103"/>
    <w:rsid w:val="43A85972"/>
    <w:rsid w:val="44DE22C0"/>
    <w:rsid w:val="46804074"/>
    <w:rsid w:val="48D507A7"/>
    <w:rsid w:val="491834FB"/>
    <w:rsid w:val="4AAE0160"/>
    <w:rsid w:val="4AD124CC"/>
    <w:rsid w:val="4B160825"/>
    <w:rsid w:val="4C613EDC"/>
    <w:rsid w:val="4C9D5A7F"/>
    <w:rsid w:val="4E391564"/>
    <w:rsid w:val="4FE57021"/>
    <w:rsid w:val="566E6F5B"/>
    <w:rsid w:val="567974EA"/>
    <w:rsid w:val="59A57D21"/>
    <w:rsid w:val="5BE663CF"/>
    <w:rsid w:val="60D11363"/>
    <w:rsid w:val="614B102D"/>
    <w:rsid w:val="657F0712"/>
    <w:rsid w:val="6585041D"/>
    <w:rsid w:val="674B075F"/>
    <w:rsid w:val="68112A26"/>
    <w:rsid w:val="68E825DB"/>
    <w:rsid w:val="6D7C36C2"/>
    <w:rsid w:val="6DD34E6A"/>
    <w:rsid w:val="6F5917CA"/>
    <w:rsid w:val="6FDF5799"/>
    <w:rsid w:val="71573D01"/>
    <w:rsid w:val="73C94F07"/>
    <w:rsid w:val="73F7554E"/>
    <w:rsid w:val="74A67C70"/>
    <w:rsid w:val="758961AB"/>
    <w:rsid w:val="760B4F58"/>
    <w:rsid w:val="771F15FE"/>
    <w:rsid w:val="779C055E"/>
    <w:rsid w:val="782D5F38"/>
    <w:rsid w:val="794A00F5"/>
    <w:rsid w:val="799F4B15"/>
    <w:rsid w:val="79CC3315"/>
    <w:rsid w:val="79D54FEF"/>
    <w:rsid w:val="7ABD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2906FC"/>
  <w15:docId w15:val="{5BE05775-4A78-416A-998E-C4E6C2616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footer" w:uiPriority="99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autoRedefine/>
    <w:qFormat/>
    <w:pPr>
      <w:keepNext/>
      <w:keepLines/>
      <w:snapToGrid w:val="0"/>
      <w:spacing w:line="276" w:lineRule="auto"/>
      <w:jc w:val="left"/>
      <w:outlineLvl w:val="0"/>
    </w:pPr>
    <w:rPr>
      <w:rFonts w:ascii="Times New Roman" w:eastAsia="华文仿宋" w:hAnsi="Times New Roman"/>
      <w:b/>
      <w:kern w:val="44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qFormat/>
    <w:pPr>
      <w:jc w:val="left"/>
    </w:pPr>
  </w:style>
  <w:style w:type="paragraph" w:styleId="a5">
    <w:name w:val="Body Text"/>
    <w:basedOn w:val="a"/>
    <w:autoRedefine/>
    <w:semiHidden/>
    <w:qFormat/>
    <w:rPr>
      <w:rFonts w:ascii="Arial" w:eastAsia="Arial" w:hAnsi="Arial" w:cs="Arial"/>
      <w:szCs w:val="21"/>
      <w:lang w:eastAsia="en-US"/>
    </w:rPr>
  </w:style>
  <w:style w:type="paragraph" w:styleId="a6">
    <w:name w:val="Balloon Text"/>
    <w:basedOn w:val="a"/>
    <w:link w:val="a7"/>
    <w:rPr>
      <w:sz w:val="18"/>
      <w:szCs w:val="18"/>
    </w:rPr>
  </w:style>
  <w:style w:type="paragraph" w:styleId="a8">
    <w:name w:val="footer"/>
    <w:basedOn w:val="a"/>
    <w:link w:val="a9"/>
    <w:autoRedefine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a">
    <w:name w:val="annotation subject"/>
    <w:basedOn w:val="a3"/>
    <w:next w:val="a3"/>
    <w:link w:val="ab"/>
    <w:rPr>
      <w:b/>
      <w:bCs/>
    </w:rPr>
  </w:style>
  <w:style w:type="character" w:styleId="ac">
    <w:name w:val="annotation reference"/>
    <w:basedOn w:val="a0"/>
    <w:autoRedefine/>
    <w:qFormat/>
    <w:rPr>
      <w:sz w:val="21"/>
      <w:szCs w:val="21"/>
    </w:rPr>
  </w:style>
  <w:style w:type="paragraph" w:styleId="ad">
    <w:name w:val="List Paragraph"/>
    <w:basedOn w:val="a"/>
    <w:autoRedefine/>
    <w:uiPriority w:val="99"/>
    <w:pPr>
      <w:ind w:firstLineChars="200" w:firstLine="420"/>
    </w:pPr>
  </w:style>
  <w:style w:type="character" w:customStyle="1" w:styleId="a4">
    <w:name w:val="批注文字 字符"/>
    <w:basedOn w:val="a0"/>
    <w:link w:val="a3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b">
    <w:name w:val="批注主题 字符"/>
    <w:basedOn w:val="a4"/>
    <w:link w:val="aa"/>
    <w:autoRedefine/>
    <w:qFormat/>
    <w:rPr>
      <w:rFonts w:asciiTheme="minorHAnsi" w:eastAsiaTheme="minorEastAsia" w:hAnsiTheme="minorHAnsi" w:cstheme="minorBidi"/>
      <w:b/>
      <w:bCs/>
      <w:kern w:val="2"/>
      <w:sz w:val="21"/>
      <w:szCs w:val="24"/>
    </w:rPr>
  </w:style>
  <w:style w:type="character" w:customStyle="1" w:styleId="a7">
    <w:name w:val="批注框文本 字符"/>
    <w:basedOn w:val="a0"/>
    <w:link w:val="a6"/>
    <w:autoRedefine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header"/>
    <w:basedOn w:val="a"/>
    <w:link w:val="af"/>
    <w:rsid w:val="007D398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rsid w:val="007D398E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D398E"/>
    <w:rPr>
      <w:rFonts w:asciiTheme="minorHAnsi" w:eastAsiaTheme="minorEastAsia" w:hAnsiTheme="minorHAnsi" w:cstheme="minorBidi"/>
      <w:kern w:val="2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26" Type="http://schemas.openxmlformats.org/officeDocument/2006/relationships/chart" Target="charts/chart16.xml"/><Relationship Id="rId3" Type="http://schemas.openxmlformats.org/officeDocument/2006/relationships/numbering" Target="numbering.xml"/><Relationship Id="rId21" Type="http://schemas.openxmlformats.org/officeDocument/2006/relationships/chart" Target="charts/chart1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5" Type="http://schemas.openxmlformats.org/officeDocument/2006/relationships/chart" Target="charts/chart15.xm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29" Type="http://schemas.openxmlformats.org/officeDocument/2006/relationships/chart" Target="charts/chart1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24" Type="http://schemas.openxmlformats.org/officeDocument/2006/relationships/chart" Target="charts/chart14.xml"/><Relationship Id="rId32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hart" Target="charts/chart5.xml"/><Relationship Id="rId23" Type="http://schemas.openxmlformats.org/officeDocument/2006/relationships/chart" Target="charts/chart13.xml"/><Relationship Id="rId28" Type="http://schemas.openxmlformats.org/officeDocument/2006/relationships/chart" Target="charts/chart18.xml"/><Relationship Id="rId10" Type="http://schemas.openxmlformats.org/officeDocument/2006/relationships/footer" Target="footer1.xml"/><Relationship Id="rId19" Type="http://schemas.openxmlformats.org/officeDocument/2006/relationships/chart" Target="charts/chart9.xml"/><Relationship Id="rId31" Type="http://schemas.openxmlformats.org/officeDocument/2006/relationships/chart" Target="charts/chart2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hart" Target="charts/chart4.xml"/><Relationship Id="rId22" Type="http://schemas.openxmlformats.org/officeDocument/2006/relationships/chart" Target="charts/chart12.xml"/><Relationship Id="rId27" Type="http://schemas.openxmlformats.org/officeDocument/2006/relationships/chart" Target="charts/chart17.xml"/><Relationship Id="rId30" Type="http://schemas.openxmlformats.org/officeDocument/2006/relationships/chart" Target="charts/chart20.xml"/><Relationship Id="rId8" Type="http://schemas.openxmlformats.org/officeDocument/2006/relationships/endnotes" Target="endnot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38382;&#21367;&#25968;&#25454;&#20998;&#26512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24037;&#20316;&#31807;1.xlsx" TargetMode="Externa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2023&#24180;&#37325;&#28857;&#39033;&#30446;\2024&#24180;&#37325;&#28857;&#39033;&#30446;\2023&#24180;&#23478;&#35013;&#34892;&#19994;&#21512;&#21516;&#31614;&#32626;&#32479;&#35745;&#35843;&#26597;&#25253;&#21578;\&#38382;&#21367;&#25968;&#25454;&#20998;&#26512;-&#24213;&#23618;&#25968;&#25454;&#21450;&#20998;&#26512;20240131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24037;&#20316;&#31807;1.xlsx" TargetMode="External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24037;&#20316;&#31807;1.xlsx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24037;&#20316;&#31807;1.xlsx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24037;&#20316;&#31807;1.xlsx" TargetMode="External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24037;&#20316;&#31807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地区分布</a:t>
            </a:r>
          </a:p>
        </c:rich>
      </c:tx>
      <c:layout>
        <c:manualLayout>
          <c:xMode val="edge"/>
          <c:yMode val="edge"/>
          <c:x val="0.41422363302584297"/>
          <c:y val="1.4326647564469899E-2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'[问卷数据分析.xlsx]1.筛选分析-省份 (计数)'!$E$1</c:f>
              <c:strCache>
                <c:ptCount val="1"/>
                <c:pt idx="0">
                  <c:v>数量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'[问卷数据分析.xlsx]1.筛选分析-省份 (计数)'!$D$2:$D$13</c:f>
              <c:strCache>
                <c:ptCount val="12"/>
                <c:pt idx="0">
                  <c:v>福建</c:v>
                </c:pt>
                <c:pt idx="1">
                  <c:v>广东</c:v>
                </c:pt>
                <c:pt idx="2">
                  <c:v>浙江</c:v>
                </c:pt>
                <c:pt idx="3">
                  <c:v>内蒙古</c:v>
                </c:pt>
                <c:pt idx="4">
                  <c:v>江苏</c:v>
                </c:pt>
                <c:pt idx="5">
                  <c:v>河南</c:v>
                </c:pt>
                <c:pt idx="6">
                  <c:v>河北</c:v>
                </c:pt>
                <c:pt idx="7">
                  <c:v>江西</c:v>
                </c:pt>
                <c:pt idx="8">
                  <c:v>山东</c:v>
                </c:pt>
                <c:pt idx="9">
                  <c:v>山西</c:v>
                </c:pt>
                <c:pt idx="10">
                  <c:v>上海</c:v>
                </c:pt>
                <c:pt idx="11">
                  <c:v>其他</c:v>
                </c:pt>
              </c:strCache>
            </c:strRef>
          </c:cat>
          <c:val>
            <c:numRef>
              <c:f>'[问卷数据分析.xlsx]1.筛选分析-省份 (计数)'!$E$2:$E$13</c:f>
              <c:numCache>
                <c:formatCode>General</c:formatCode>
                <c:ptCount val="12"/>
                <c:pt idx="0">
                  <c:v>5597</c:v>
                </c:pt>
                <c:pt idx="1">
                  <c:v>1841</c:v>
                </c:pt>
                <c:pt idx="2">
                  <c:v>1142</c:v>
                </c:pt>
                <c:pt idx="3">
                  <c:v>479</c:v>
                </c:pt>
                <c:pt idx="4">
                  <c:v>462</c:v>
                </c:pt>
                <c:pt idx="5">
                  <c:v>407</c:v>
                </c:pt>
                <c:pt idx="6">
                  <c:v>350</c:v>
                </c:pt>
                <c:pt idx="7">
                  <c:v>349</c:v>
                </c:pt>
                <c:pt idx="8">
                  <c:v>327</c:v>
                </c:pt>
                <c:pt idx="9">
                  <c:v>324</c:v>
                </c:pt>
                <c:pt idx="10">
                  <c:v>296</c:v>
                </c:pt>
                <c:pt idx="11">
                  <c:v>2400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45-428E-9116-5E4763DF0A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78540764"/>
        <c:axId val="734865193"/>
      </c:barChart>
      <c:catAx>
        <c:axId val="7854076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  <c:crossAx val="734865193"/>
        <c:crosses val="autoZero"/>
        <c:auto val="1"/>
        <c:lblAlgn val="ctr"/>
        <c:lblOffset val="100"/>
        <c:noMultiLvlLbl val="0"/>
      </c:catAx>
      <c:valAx>
        <c:axId val="73486519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  <c:crossAx val="7854076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0" vertOverflow="ellipsis" vert="horz" wrap="square" anchor="ctr" anchorCtr="1"/>
          <a:lstStyle/>
          <a:p>
            <a:pPr rtl="0"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性别分布</a:t>
            </a:r>
          </a:p>
        </c:rich>
      </c:tx>
      <c:layout>
        <c:manualLayout>
          <c:xMode val="edge"/>
          <c:yMode val="edge"/>
          <c:x val="0.420745346444865"/>
          <c:y val="8.5470085470085496E-3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'[工作簿1.xlsx]2.性别'!$B$1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9D9-4923-84CA-A97E2E3D792B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9D9-4923-84CA-A97E2E3D792B}"/>
              </c:ext>
            </c:extLst>
          </c:dPt>
          <c:dLbls>
            <c:dLbl>
              <c:idx val="0"/>
              <c:layout>
                <c:manualLayout>
                  <c:x val="4.7275114904793199E-2"/>
                  <c:y val="9.7932535364526705E-3"/>
                </c:manualLayout>
              </c:layout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zh-CN" sz="900" b="1" i="0" u="none" strike="noStrike" kern="1200" spc="0" baseline="0">
                        <a:solidFill>
                          <a:schemeClr val="accent1"/>
                        </a:solidFill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defRPr>
                    </a:pPr>
                    <a:fld id="{F44DCC10-0B94-4E88-A718-5257B47D375E}" type="CATEGORYNAME">
                      <a:rPr lang="zh-CN" altLang="en-US"/>
                      <a:pPr>
                        <a:defRPr sz="900"/>
                      </a:pPr>
                      <a:t>[类别名称]</a:t>
                    </a:fld>
                    <a:r>
                      <a:rPr lang="en-US" altLang="zh-CN" baseline="0"/>
                      <a:t>, </a:t>
                    </a:r>
                    <a:fld id="{9F00E635-61B3-401E-B2A0-8C9A5A7808DB}" type="VALUE">
                      <a:rPr lang="en-US" altLang="zh-CN" baseline="0"/>
                      <a:pPr>
                        <a:defRPr sz="900"/>
                      </a:pPr>
                      <a:t>[值]</a:t>
                    </a:fld>
                    <a:r>
                      <a:rPr lang="zh-CN" altLang="en-US" baseline="0"/>
                      <a:t>人</a:t>
                    </a:r>
                    <a:r>
                      <a:rPr lang="en-US" altLang="zh-CN" baseline="0"/>
                      <a:t>, </a:t>
                    </a:r>
                    <a:fld id="{B1CDDCE3-C423-4D5B-93EF-7123C5F2F927}" type="PERCENTAGE">
                      <a:rPr lang="en-US" altLang="zh-CN" baseline="0"/>
                      <a:pPr>
                        <a:defRPr sz="900"/>
                      </a:pPr>
                      <a:t>[百分比]</a:t>
                    </a:fld>
                    <a:endParaRPr lang="en-US" altLang="zh-CN" baseline="0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79D9-4923-84CA-A97E2E3D792B}"/>
                </c:ext>
              </c:extLst>
            </c:dLbl>
            <c:dLbl>
              <c:idx val="1"/>
              <c:layout>
                <c:manualLayout>
                  <c:x val="-2.2324359816152287E-2"/>
                  <c:y val="2.6115342763873787E-2"/>
                </c:manualLayout>
              </c:layout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zh-CN" sz="900" b="1" i="0" u="none" strike="noStrike" kern="1200" spc="0" baseline="0">
                        <a:solidFill>
                          <a:schemeClr val="accent1"/>
                        </a:solidFill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defRPr>
                    </a:pPr>
                    <a:fld id="{939EC517-416A-4AB3-9994-AC72D6BA0B76}" type="CATEGORYNAME">
                      <a:rPr lang="zh-CN" altLang="en-US"/>
                      <a:pPr>
                        <a:defRPr sz="900">
                          <a:solidFill>
                            <a:schemeClr val="accent1"/>
                          </a:solidFill>
                        </a:defRPr>
                      </a:pPr>
                      <a:t>[类别名称]</a:t>
                    </a:fld>
                    <a:r>
                      <a:rPr lang="en-US" altLang="zh-CN" baseline="0"/>
                      <a:t>, </a:t>
                    </a:r>
                    <a:fld id="{5DBCE3F9-B428-41BB-8453-88BB3710C328}" type="VALUE">
                      <a:rPr lang="en-US" altLang="zh-CN" baseline="0"/>
                      <a:pPr>
                        <a:defRPr sz="900">
                          <a:solidFill>
                            <a:schemeClr val="accent1"/>
                          </a:solidFill>
                        </a:defRPr>
                      </a:pPr>
                      <a:t>[值]</a:t>
                    </a:fld>
                    <a:r>
                      <a:rPr lang="zh-CN" altLang="en-US" baseline="0"/>
                      <a:t>人</a:t>
                    </a:r>
                    <a:r>
                      <a:rPr lang="en-US" altLang="zh-CN" baseline="0"/>
                      <a:t>, </a:t>
                    </a:r>
                    <a:fld id="{19A64BB0-8663-4B2C-9235-F7505FC92A10}" type="PERCENTAGE">
                      <a:rPr lang="en-US" altLang="zh-CN" baseline="0"/>
                      <a:pPr>
                        <a:defRPr sz="900">
                          <a:solidFill>
                            <a:schemeClr val="accent1"/>
                          </a:solidFill>
                        </a:defRPr>
                      </a:pPr>
                      <a:t>[百分比]</a:t>
                    </a:fld>
                    <a:endParaRPr lang="en-US" altLang="zh-CN" baseline="0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7602101116217991"/>
                      <c:h val="0.18433079434167571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79D9-4923-84CA-A97E2E3D792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'[工作簿1.xlsx]2.性别'!$A$2:$A$3</c:f>
              <c:strCache>
                <c:ptCount val="2"/>
                <c:pt idx="0">
                  <c:v>男</c:v>
                </c:pt>
                <c:pt idx="1">
                  <c:v>女</c:v>
                </c:pt>
              </c:strCache>
            </c:strRef>
          </c:cat>
          <c:val>
            <c:numRef>
              <c:f>'[工作簿1.xlsx]2.性别'!$B$2:$B$3</c:f>
              <c:numCache>
                <c:formatCode>General</c:formatCode>
                <c:ptCount val="2"/>
                <c:pt idx="0">
                  <c:v>10994</c:v>
                </c:pt>
                <c:pt idx="1">
                  <c:v>2980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9D9-4923-84CA-A97E2E3D792B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ayout>
        <c:manualLayout>
          <c:xMode val="edge"/>
          <c:yMode val="edge"/>
          <c:x val="0.83532501641497003"/>
          <c:y val="0.42094801223241601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70C0"/>
      </a:solidFill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2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2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学历分布</a:t>
            </a:r>
          </a:p>
        </c:rich>
      </c:tx>
      <c:layout>
        <c:manualLayout>
          <c:xMode val="edge"/>
          <c:yMode val="edge"/>
          <c:x val="0.42473064199215899"/>
          <c:y val="8.3402835696413692E-3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2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'[工作簿1.xlsx]13.请问您受教育程度是'!$B$1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159-4AC6-AC5E-7AEA8877A4DD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159-4AC6-AC5E-7AEA8877A4DD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3159-4AC6-AC5E-7AEA8877A4DD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3159-4AC6-AC5E-7AEA8877A4DD}"/>
              </c:ext>
            </c:extLst>
          </c:dPt>
          <c:dPt>
            <c:idx val="4"/>
            <c:bubble3D val="0"/>
            <c:spPr>
              <a:gradFill>
                <a:gsLst>
                  <a:gs pos="0">
                    <a:schemeClr val="accent5">
                      <a:hueOff val="-1670000"/>
                    </a:schemeClr>
                  </a:gs>
                  <a:gs pos="100000">
                    <a:schemeClr val="accent5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5">
                        <a:lumMod val="75000"/>
                        <a:hueOff val="-1670000"/>
                      </a:schemeClr>
                    </a:gs>
                    <a:gs pos="100000">
                      <a:schemeClr val="accent5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3159-4AC6-AC5E-7AEA8877A4DD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159-4AC6-AC5E-7AEA8877A4DD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159-4AC6-AC5E-7AEA8877A4DD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159-4AC6-AC5E-7AEA8877A4DD}"/>
                </c:ext>
              </c:extLst>
            </c:dLbl>
            <c:dLbl>
              <c:idx val="3"/>
              <c:layout>
                <c:manualLayout>
                  <c:x val="-1.9716361120719499E-2"/>
                  <c:y val="-2.70344827586207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159-4AC6-AC5E-7AEA8877A4DD}"/>
                </c:ext>
              </c:extLst>
            </c:dLbl>
            <c:dLbl>
              <c:idx val="4"/>
              <c:layout>
                <c:manualLayout>
                  <c:x val="0.100830162573504"/>
                  <c:y val="9.1034482758620694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5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159-4AC6-AC5E-7AEA8877A4D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1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'[工作簿1.xlsx]13.请问您受教育程度是'!$A$2:$A$6</c:f>
              <c:strCache>
                <c:ptCount val="5"/>
                <c:pt idx="0">
                  <c:v>大学本科</c:v>
                </c:pt>
                <c:pt idx="1">
                  <c:v>大学专科</c:v>
                </c:pt>
                <c:pt idx="2">
                  <c:v>高中/职高/中专</c:v>
                </c:pt>
                <c:pt idx="3">
                  <c:v>初中及以下</c:v>
                </c:pt>
                <c:pt idx="4">
                  <c:v>硕士及以上</c:v>
                </c:pt>
              </c:strCache>
            </c:strRef>
          </c:cat>
          <c:val>
            <c:numRef>
              <c:f>'[工作簿1.xlsx]13.请问您受教育程度是'!$B$2:$B$6</c:f>
              <c:numCache>
                <c:formatCode>General</c:formatCode>
                <c:ptCount val="5"/>
                <c:pt idx="0">
                  <c:v>8501</c:v>
                </c:pt>
                <c:pt idx="1">
                  <c:v>2522</c:v>
                </c:pt>
                <c:pt idx="2">
                  <c:v>2004</c:v>
                </c:pt>
                <c:pt idx="3">
                  <c:v>523</c:v>
                </c:pt>
                <c:pt idx="4">
                  <c:v>424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159-4AC6-AC5E-7AEA8877A4DD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1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4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ayout>
        <c:manualLayout>
          <c:xMode val="edge"/>
          <c:yMode val="edge"/>
          <c:x val="0.74442403568617199"/>
          <c:y val="0.30318208603417801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70C0"/>
      </a:solidFill>
      <a:round/>
    </a:ln>
    <a:effectLst/>
  </c:spPr>
  <c:txPr>
    <a:bodyPr/>
    <a:lstStyle/>
    <a:p>
      <a:pPr>
        <a:defRPr lang="zh-CN" sz="1000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家庭情况分布</a:t>
            </a:r>
          </a:p>
        </c:rich>
      </c:tx>
      <c:layout>
        <c:manualLayout>
          <c:xMode val="edge"/>
          <c:yMode val="edge"/>
          <c:x val="0.38296305692709298"/>
          <c:y val="8.7719298245613996E-3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'[工作簿1.xlsx]4.请问您目前的居住情况符合以下哪种情况'!$B$1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C3A-479C-9DDE-B0B9BDF93912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C3A-479C-9DDE-B0B9BDF93912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C3A-479C-9DDE-B0B9BDF93912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C3A-479C-9DDE-B0B9BDF93912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C3A-479C-9DDE-B0B9BDF93912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C3A-479C-9DDE-B0B9BDF93912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C3A-479C-9DDE-B0B9BDF93912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1"/>
              <c:extLst>
                <c:ext xmlns:c16="http://schemas.microsoft.com/office/drawing/2014/chart" uri="{C3380CC4-5D6E-409C-BE32-E72D297353CC}">
                  <c16:uniqueId val="{00000007-BC3A-479C-9DDE-B0B9BDF9391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0"/>
            <c:showBubbleSize val="1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'[工作簿1.xlsx]4.请问您目前的居住情况符合以下哪种情况'!$A$2:$A$5</c:f>
              <c:strCache>
                <c:ptCount val="4"/>
                <c:pt idx="0">
                  <c:v>三代同堂</c:v>
                </c:pt>
                <c:pt idx="1">
                  <c:v>二代同住</c:v>
                </c:pt>
                <c:pt idx="2">
                  <c:v>一代独居</c:v>
                </c:pt>
                <c:pt idx="3">
                  <c:v>其他</c:v>
                </c:pt>
              </c:strCache>
            </c:strRef>
          </c:cat>
          <c:val>
            <c:numRef>
              <c:f>'[工作簿1.xlsx]4.请问您目前的居住情况符合以下哪种情况'!$B$2:$B$5</c:f>
              <c:numCache>
                <c:formatCode>General</c:formatCode>
                <c:ptCount val="4"/>
                <c:pt idx="0">
                  <c:v>6967</c:v>
                </c:pt>
                <c:pt idx="1">
                  <c:v>4054</c:v>
                </c:pt>
                <c:pt idx="2">
                  <c:v>2850</c:v>
                </c:pt>
                <c:pt idx="3">
                  <c:v>103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BC3A-479C-9DDE-B0B9BDF93912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ayout>
        <c:manualLayout>
          <c:xMode val="edge"/>
          <c:yMode val="edge"/>
          <c:x val="0.77149587750294502"/>
          <c:y val="0.36724723553781402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70C0"/>
      </a:solidFill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</a:rPr>
              <a:t>找过谁装修</a:t>
            </a:r>
          </a:p>
        </c:rich>
      </c:tx>
      <c:layout>
        <c:manualLayout>
          <c:xMode val="edge"/>
          <c:yMode val="edge"/>
          <c:x val="0.423693196742842"/>
          <c:y val="1.7904509283819599E-2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'[工作簿1.xlsx]3.您找谁做过装修'!$B$1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E73-4CBE-9680-C7C474CC88FA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E73-4CBE-9680-C7C474CC88FA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3E73-4CBE-9680-C7C474CC88FA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3E73-4CBE-9680-C7C474CC88FA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E73-4CBE-9680-C7C474CC88FA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E73-4CBE-9680-C7C474CC88FA}"/>
                </c:ext>
              </c:extLst>
            </c:dLbl>
            <c:dLbl>
              <c:idx val="2"/>
              <c:layout>
                <c:manualLayout>
                  <c:x val="-2.5216706067769899E-2"/>
                  <c:y val="1.313389273987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E73-4CBE-9680-C7C474CC88FA}"/>
                </c:ext>
              </c:extLst>
            </c:dLbl>
            <c:dLbl>
              <c:idx val="3"/>
              <c:layout>
                <c:manualLayout>
                  <c:x val="2.0488573680062998E-2"/>
                  <c:y val="4.3779642466253198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E73-4CBE-9680-C7C474CC88F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'[工作簿1.xlsx]3.您找谁做过装修'!$A$2:$A$5</c:f>
              <c:strCache>
                <c:ptCount val="4"/>
                <c:pt idx="0">
                  <c:v>正规的装修公司</c:v>
                </c:pt>
                <c:pt idx="1">
                  <c:v>全包给大工长</c:v>
                </c:pt>
                <c:pt idx="2">
                  <c:v>全包给设计师</c:v>
                </c:pt>
                <c:pt idx="3">
                  <c:v>其他</c:v>
                </c:pt>
              </c:strCache>
            </c:strRef>
          </c:cat>
          <c:val>
            <c:numRef>
              <c:f>'[工作簿1.xlsx]3.您找谁做过装修'!$B$2:$B$5</c:f>
              <c:numCache>
                <c:formatCode>General</c:formatCode>
                <c:ptCount val="4"/>
                <c:pt idx="0">
                  <c:v>9823</c:v>
                </c:pt>
                <c:pt idx="1">
                  <c:v>2259</c:v>
                </c:pt>
                <c:pt idx="2">
                  <c:v>1666</c:v>
                </c:pt>
                <c:pt idx="3">
                  <c:v>226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E73-4CBE-9680-C7C474CC88FA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/>
      </a:pPr>
      <a:endParaRPr lang="zh-CN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</a:rPr>
              <a:t>是否签署过合同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'[工作簿1.xlsx]6.您装修时是否签署过合同'!$B$1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44B-43AA-8BF1-1C0B19F3D183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44B-43AA-8BF1-1C0B19F3D183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44B-43AA-8BF1-1C0B19F3D183}"/>
              </c:ext>
            </c:extLst>
          </c:dPt>
          <c:dLbls>
            <c:dLbl>
              <c:idx val="0"/>
              <c:layout>
                <c:manualLayout>
                  <c:x val="9.9043626359229697E-2"/>
                  <c:y val="-6.6339066339066305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44B-43AA-8BF1-1C0B19F3D183}"/>
                </c:ext>
              </c:extLst>
            </c:dLbl>
            <c:dLbl>
              <c:idx val="1"/>
              <c:layout>
                <c:manualLayout>
                  <c:x val="-4.768767195074021E-2"/>
                  <c:y val="1.8518637111211374E-2"/>
                </c:manualLayout>
              </c:layout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zh-CN" sz="900" b="1" i="0" u="none" strike="noStrike" kern="1200" spc="0" baseline="0">
                        <a:solidFill>
                          <a:schemeClr val="accent1"/>
                        </a:solidFill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defRPr>
                    </a:pPr>
                    <a:fld id="{F53D743D-961B-4DDD-9CB8-24CB42D55ED0}" type="CATEGORYNAME">
                      <a:rPr lang="zh-CN" altLang="en-US"/>
                      <a:pPr>
                        <a:defRPr sz="900">
                          <a:solidFill>
                            <a:schemeClr val="accent1"/>
                          </a:solidFill>
                          <a:latin typeface="微软雅黑" panose="020B0503020204020204" charset="-122"/>
                          <a:ea typeface="微软雅黑" panose="020B0503020204020204" charset="-122"/>
                          <a:cs typeface="微软雅黑" panose="020B0503020204020204" charset="-122"/>
                          <a:sym typeface="微软雅黑" panose="020B0503020204020204" charset="-122"/>
                        </a:defRPr>
                      </a:pPr>
                      <a:t>[类别名称]</a:t>
                    </a:fld>
                    <a:r>
                      <a:rPr lang="zh-CN" altLang="en-US" baseline="0"/>
                      <a:t>
</a:t>
                    </a:r>
                    <a:fld id="{F147B310-8178-4BA4-9B65-391A9291B734}" type="PERCENTAGE">
                      <a:rPr lang="en-US" altLang="zh-CN" baseline="0"/>
                      <a:pPr>
                        <a:defRPr sz="900">
                          <a:solidFill>
                            <a:schemeClr val="accent1"/>
                          </a:solidFill>
                          <a:latin typeface="微软雅黑" panose="020B0503020204020204" charset="-122"/>
                          <a:ea typeface="微软雅黑" panose="020B0503020204020204" charset="-122"/>
                          <a:cs typeface="微软雅黑" panose="020B0503020204020204" charset="-122"/>
                          <a:sym typeface="微软雅黑" panose="020B0503020204020204" charset="-122"/>
                        </a:defRPr>
                      </a:pPr>
                      <a:t>[百分比]</a:t>
                    </a:fld>
                    <a:endParaRPr lang="zh-CN" altLang="en-US" baseline="0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>
                    <c:manualLayout>
                      <c:w val="0.12039827066684135"/>
                      <c:h val="0.2148625322019590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544B-43AA-8BF1-1C0B19F3D183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44B-43AA-8BF1-1C0B19F3D18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'[工作簿1.xlsx]6.您装修时是否签署过合同'!$A$2:$A$4</c:f>
              <c:strCache>
                <c:ptCount val="3"/>
                <c:pt idx="0">
                  <c:v>是</c:v>
                </c:pt>
                <c:pt idx="1">
                  <c:v>否</c:v>
                </c:pt>
                <c:pt idx="2">
                  <c:v>其他，请注明</c:v>
                </c:pt>
              </c:strCache>
            </c:strRef>
          </c:cat>
          <c:val>
            <c:numRef>
              <c:f>'[工作簿1.xlsx]6.您装修时是否签署过合同'!$B$2:$B$4</c:f>
              <c:numCache>
                <c:formatCode>General</c:formatCode>
                <c:ptCount val="3"/>
                <c:pt idx="0">
                  <c:v>11989</c:v>
                </c:pt>
                <c:pt idx="1">
                  <c:v>1957</c:v>
                </c:pt>
                <c:pt idx="2">
                  <c:v>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544B-43AA-8BF1-1C0B19F3D183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delete val="1"/>
      </c:legendEntry>
      <c:layout>
        <c:manualLayout>
          <c:xMode val="edge"/>
          <c:yMode val="edge"/>
          <c:x val="0.78068911306170596"/>
          <c:y val="0.40701468189233297"/>
          <c:w val="0.19271583911961199"/>
          <c:h val="0.23194148125571501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/>
      </a:pPr>
      <a:endParaRPr lang="zh-CN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签过哪类合同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'[工作簿1.xlsx]7.您装修时签署过哪些类型的合同'!$B$1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2D1-41AA-A8C7-1919D60A6BCD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2D1-41AA-A8C7-1919D60A6BCD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2D1-41AA-A8C7-1919D60A6BCD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22D1-41AA-A8C7-1919D60A6BCD}"/>
              </c:ext>
            </c:extLst>
          </c:dPt>
          <c:dPt>
            <c:idx val="4"/>
            <c:bubble3D val="0"/>
            <c:spPr>
              <a:gradFill>
                <a:gsLst>
                  <a:gs pos="0">
                    <a:schemeClr val="accent5">
                      <a:hueOff val="-1670000"/>
                    </a:schemeClr>
                  </a:gs>
                  <a:gs pos="100000">
                    <a:schemeClr val="accent5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5">
                        <a:lumMod val="75000"/>
                        <a:hueOff val="-1670000"/>
                      </a:schemeClr>
                    </a:gs>
                    <a:gs pos="100000">
                      <a:schemeClr val="accent5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22D1-41AA-A8C7-1919D60A6BCD}"/>
              </c:ext>
            </c:extLst>
          </c:dPt>
          <c:dPt>
            <c:idx val="5"/>
            <c:bubble3D val="0"/>
            <c:spPr>
              <a:gradFill>
                <a:gsLst>
                  <a:gs pos="0">
                    <a:schemeClr val="accent6">
                      <a:hueOff val="-1670000"/>
                    </a:schemeClr>
                  </a:gs>
                  <a:gs pos="100000">
                    <a:schemeClr val="accent6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6">
                        <a:lumMod val="75000"/>
                        <a:hueOff val="-1670000"/>
                      </a:schemeClr>
                    </a:gs>
                    <a:gs pos="100000">
                      <a:schemeClr val="accent6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22D1-41AA-A8C7-1919D60A6BCD}"/>
              </c:ext>
            </c:extLst>
          </c:dPt>
          <c:dPt>
            <c:idx val="6"/>
            <c:bubble3D val="0"/>
            <c:spPr>
              <a:gradFill>
                <a:gsLst>
                  <a:gs pos="0">
                    <a:schemeClr val="accent1">
                      <a:lumMod val="60000"/>
                      <a:hueOff val="-1670000"/>
                    </a:schemeClr>
                  </a:gs>
                  <a:gs pos="100000">
                    <a:schemeClr val="accent1">
                      <a:lumMod val="60000"/>
                    </a:schemeClr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60000"/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60000"/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22D1-41AA-A8C7-1919D60A6BCD}"/>
              </c:ext>
            </c:extLst>
          </c:dPt>
          <c:dPt>
            <c:idx val="7"/>
            <c:bubble3D val="0"/>
            <c:spPr>
              <a:gradFill>
                <a:gsLst>
                  <a:gs pos="0">
                    <a:schemeClr val="accent2">
                      <a:lumMod val="60000"/>
                      <a:hueOff val="-1670000"/>
                    </a:schemeClr>
                  </a:gs>
                  <a:gs pos="100000">
                    <a:schemeClr val="accent2">
                      <a:lumMod val="60000"/>
                    </a:schemeClr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60000"/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60000"/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22D1-41AA-A8C7-1919D60A6BCD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2D1-41AA-A8C7-1919D60A6BCD}"/>
                </c:ext>
              </c:extLst>
            </c:dLbl>
            <c:dLbl>
              <c:idx val="1"/>
              <c:layout>
                <c:manualLayout>
                  <c:x val="3.9851222104144497E-2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2D1-41AA-A8C7-1919D60A6BCD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2D1-41AA-A8C7-1919D60A6BCD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2D1-41AA-A8C7-1919D60A6BCD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5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2D1-41AA-A8C7-1919D60A6BCD}"/>
                </c:ext>
              </c:extLst>
            </c:dLbl>
            <c:dLbl>
              <c:idx val="5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6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22D1-41AA-A8C7-1919D60A6BCD}"/>
                </c:ext>
              </c:extLst>
            </c:dLbl>
            <c:dLbl>
              <c:idx val="6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22D1-41AA-A8C7-1919D60A6BCD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22D1-41AA-A8C7-1919D60A6BC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'[工作簿1.xlsx]7.您装修时签署过哪些类型的合同'!$A$2:$A$9</c:f>
              <c:strCache>
                <c:ptCount val="8"/>
                <c:pt idx="0">
                  <c:v>定金合同</c:v>
                </c:pt>
                <c:pt idx="1">
                  <c:v>施工合同</c:v>
                </c:pt>
                <c:pt idx="2">
                  <c:v>设计合同</c:v>
                </c:pt>
                <c:pt idx="3">
                  <c:v>报价单</c:v>
                </c:pt>
                <c:pt idx="4">
                  <c:v>设计图</c:v>
                </c:pt>
                <c:pt idx="5">
                  <c:v>材料配置清单</c:v>
                </c:pt>
                <c:pt idx="6">
                  <c:v>施工图</c:v>
                </c:pt>
                <c:pt idx="7">
                  <c:v>其他</c:v>
                </c:pt>
              </c:strCache>
            </c:strRef>
          </c:cat>
          <c:val>
            <c:numRef>
              <c:f>'[工作簿1.xlsx]7.您装修时签署过哪些类型的合同'!$B$2:$B$9</c:f>
              <c:numCache>
                <c:formatCode>General</c:formatCode>
                <c:ptCount val="8"/>
                <c:pt idx="0">
                  <c:v>10205</c:v>
                </c:pt>
                <c:pt idx="1">
                  <c:v>4845</c:v>
                </c:pt>
                <c:pt idx="2">
                  <c:v>4688</c:v>
                </c:pt>
                <c:pt idx="3">
                  <c:v>2675</c:v>
                </c:pt>
                <c:pt idx="4">
                  <c:v>2581</c:v>
                </c:pt>
                <c:pt idx="5">
                  <c:v>2240</c:v>
                </c:pt>
                <c:pt idx="6">
                  <c:v>2026</c:v>
                </c:pt>
                <c:pt idx="7">
                  <c:v>112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22D1-41AA-A8C7-1919D60A6BCD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4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5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6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7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ayout>
        <c:manualLayout>
          <c:xMode val="edge"/>
          <c:yMode val="edge"/>
          <c:x val="0.79197662061636598"/>
          <c:y val="0.18358073311117801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已签合同是否清晰</a:t>
            </a:r>
          </a:p>
        </c:rich>
      </c:tx>
      <c:layout>
        <c:manualLayout>
          <c:xMode val="edge"/>
          <c:yMode val="edge"/>
          <c:x val="0.39096202196638902"/>
          <c:y val="3.4351145038167899E-2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'[工作簿1.xlsx]15.您签订过的装修合同是否足够清晰'!$B$1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B63-49AB-B215-09F7F5DB6762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B63-49AB-B215-09F7F5DB6762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B63-49AB-B215-09F7F5DB6762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B63-49AB-B215-09F7F5DB6762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>
                    <c:manualLayout>
                      <c:w val="0.168056106920736"/>
                      <c:h val="0.20393192488262901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7B63-49AB-B215-09F7F5DB6762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B63-49AB-B215-09F7F5DB6762}"/>
                </c:ext>
              </c:extLst>
            </c:dLbl>
            <c:dLbl>
              <c:idx val="2"/>
              <c:layout>
                <c:manualLayout>
                  <c:x val="-9.5275903136165102E-3"/>
                  <c:y val="5.985915492957750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B63-49AB-B215-09F7F5DB6762}"/>
                </c:ext>
              </c:extLst>
            </c:dLbl>
            <c:dLbl>
              <c:idx val="3"/>
              <c:layout>
                <c:manualLayout>
                  <c:x val="6.3517268757443297E-3"/>
                  <c:y val="1.408450704225350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B63-49AB-B215-09F7F5DB676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6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'[工作簿1.xlsx]15.您签订过的装修合同是否足够清晰'!$A$2:$A$5</c:f>
              <c:strCache>
                <c:ptCount val="4"/>
                <c:pt idx="0">
                  <c:v>仅少量专业术语无法理解，需辅助讲解</c:v>
                </c:pt>
                <c:pt idx="1">
                  <c:v>自行阅读后足以理解合同内容</c:v>
                </c:pt>
                <c:pt idx="2">
                  <c:v>大量条款无法理解，需从业人员讲解</c:v>
                </c:pt>
                <c:pt idx="3">
                  <c:v>完全无法理解/并未阅读合同内容，在从业人员口头承诺后即签订合同</c:v>
                </c:pt>
              </c:strCache>
            </c:strRef>
          </c:cat>
          <c:val>
            <c:numRef>
              <c:f>'[工作簿1.xlsx]15.您签订过的装修合同是否足够清晰'!$B$2:$B$5</c:f>
              <c:numCache>
                <c:formatCode>General</c:formatCode>
                <c:ptCount val="4"/>
                <c:pt idx="0">
                  <c:v>8897</c:v>
                </c:pt>
                <c:pt idx="1">
                  <c:v>2759</c:v>
                </c:pt>
                <c:pt idx="2">
                  <c:v>1764</c:v>
                </c:pt>
                <c:pt idx="3">
                  <c:v>554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7B63-49AB-B215-09F7F5DB6762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7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08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签约的痛点与难点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'[工作簿1.xlsx]11.您在签署装修合同过程中有什么难点和痛点'!$B$1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FFC-4628-8913-D7D2382BA045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FFC-4628-8913-D7D2382BA045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0FFC-4628-8913-D7D2382BA045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0FFC-4628-8913-D7D2382BA045}"/>
              </c:ext>
            </c:extLst>
          </c:dPt>
          <c:dPt>
            <c:idx val="4"/>
            <c:bubble3D val="0"/>
            <c:spPr>
              <a:gradFill>
                <a:gsLst>
                  <a:gs pos="0">
                    <a:schemeClr val="accent5">
                      <a:hueOff val="-1670000"/>
                    </a:schemeClr>
                  </a:gs>
                  <a:gs pos="100000">
                    <a:schemeClr val="accent5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5">
                        <a:lumMod val="75000"/>
                        <a:hueOff val="-1670000"/>
                      </a:schemeClr>
                    </a:gs>
                    <a:gs pos="100000">
                      <a:schemeClr val="accent5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0FFC-4628-8913-D7D2382BA045}"/>
              </c:ext>
            </c:extLst>
          </c:dPt>
          <c:dPt>
            <c:idx val="5"/>
            <c:bubble3D val="0"/>
            <c:spPr>
              <a:gradFill>
                <a:gsLst>
                  <a:gs pos="0">
                    <a:schemeClr val="accent6">
                      <a:hueOff val="-1670000"/>
                    </a:schemeClr>
                  </a:gs>
                  <a:gs pos="100000">
                    <a:schemeClr val="accent6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6">
                        <a:lumMod val="75000"/>
                        <a:hueOff val="-1670000"/>
                      </a:schemeClr>
                    </a:gs>
                    <a:gs pos="100000">
                      <a:schemeClr val="accent6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0FFC-4628-8913-D7D2382BA045}"/>
              </c:ext>
            </c:extLst>
          </c:dPt>
          <c:dPt>
            <c:idx val="6"/>
            <c:bubble3D val="0"/>
            <c:spPr>
              <a:gradFill>
                <a:gsLst>
                  <a:gs pos="0">
                    <a:schemeClr val="accent1">
                      <a:lumMod val="60000"/>
                      <a:hueOff val="-1670000"/>
                    </a:schemeClr>
                  </a:gs>
                  <a:gs pos="100000">
                    <a:schemeClr val="accent1">
                      <a:lumMod val="60000"/>
                    </a:schemeClr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60000"/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60000"/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0FFC-4628-8913-D7D2382BA045}"/>
              </c:ext>
            </c:extLst>
          </c:dPt>
          <c:dLbls>
            <c:dLbl>
              <c:idx val="0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FFC-4628-8913-D7D2382BA045}"/>
                </c:ext>
              </c:extLst>
            </c:dLbl>
            <c:dLbl>
              <c:idx val="1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FFC-4628-8913-D7D2382BA045}"/>
                </c:ext>
              </c:extLst>
            </c:dLbl>
            <c:dLbl>
              <c:idx val="2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FFC-4628-8913-D7D2382BA045}"/>
                </c:ext>
              </c:extLst>
            </c:dLbl>
            <c:dLbl>
              <c:idx val="3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FFC-4628-8913-D7D2382BA045}"/>
                </c:ext>
              </c:extLst>
            </c:dLbl>
            <c:dLbl>
              <c:idx val="4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5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FFC-4628-8913-D7D2382BA045}"/>
                </c:ext>
              </c:extLst>
            </c:dLbl>
            <c:dLbl>
              <c:idx val="5"/>
              <c:layout>
                <c:manualLayout>
                  <c:x val="-2.3781212841854901E-2"/>
                  <c:y val="-2.2167487684729099E-2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6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FFC-4628-8913-D7D2382BA045}"/>
                </c:ext>
              </c:extLst>
            </c:dLbl>
            <c:dLbl>
              <c:idx val="6"/>
              <c:layout>
                <c:manualLayout>
                  <c:x val="9.5124851367419695E-3"/>
                  <c:y val="0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FFC-4628-8913-D7D2382BA045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6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prstDash val="solid"/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oundRect">
                    <a:avLst/>
                  </a:prstGeom>
                </c15:spPr>
              </c:ext>
            </c:extLst>
          </c:dLbls>
          <c:cat>
            <c:strRef>
              <c:f>'[工作簿1.xlsx]11.您在签署装修合同过程中有什么难点和痛点'!$A$2:$A$8</c:f>
              <c:strCache>
                <c:ptCount val="7"/>
                <c:pt idx="0">
                  <c:v>没有精力阅读完整的合同</c:v>
                </c:pt>
                <c:pt idx="1">
                  <c:v>合同条款内容过多</c:v>
                </c:pt>
                <c:pt idx="2">
                  <c:v>核心条款不突出</c:v>
                </c:pt>
                <c:pt idx="3">
                  <c:v>签署方式复杂</c:v>
                </c:pt>
                <c:pt idx="4">
                  <c:v>合同条款内容缺失</c:v>
                </c:pt>
                <c:pt idx="5">
                  <c:v>无人讲解合同内容</c:v>
                </c:pt>
                <c:pt idx="6">
                  <c:v>其他</c:v>
                </c:pt>
              </c:strCache>
            </c:strRef>
          </c:cat>
          <c:val>
            <c:numRef>
              <c:f>'[工作簿1.xlsx]11.您在签署装修合同过程中有什么难点和痛点'!$B$2:$B$8</c:f>
              <c:numCache>
                <c:formatCode>General</c:formatCode>
                <c:ptCount val="7"/>
                <c:pt idx="0">
                  <c:v>10505</c:v>
                </c:pt>
                <c:pt idx="1">
                  <c:v>3905</c:v>
                </c:pt>
                <c:pt idx="2">
                  <c:v>3740</c:v>
                </c:pt>
                <c:pt idx="3">
                  <c:v>3506</c:v>
                </c:pt>
                <c:pt idx="4">
                  <c:v>2036</c:v>
                </c:pt>
                <c:pt idx="5">
                  <c:v>1892</c:v>
                </c:pt>
                <c:pt idx="6">
                  <c:v>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FFC-4628-8913-D7D2382BA04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4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5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6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7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prstDash val="solid"/>
      <a:round/>
    </a:ln>
    <a:effectLst/>
  </c:spPr>
  <c:txPr>
    <a:bodyPr/>
    <a:lstStyle/>
    <a:p>
      <a:pPr>
        <a:defRPr lang="zh-CN" sz="900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是否逐字阅读合同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'[工作簿1.xlsx]14.您是否会逐字阅读合同内容'!$B$1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A1C-404E-A559-396B1DF796DD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4A1C-404E-A559-396B1DF796DD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4A1C-404E-A559-396B1DF796DD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4A1C-404E-A559-396B1DF796DD}"/>
              </c:ext>
            </c:extLst>
          </c:dPt>
          <c:dPt>
            <c:idx val="4"/>
            <c:bubble3D val="0"/>
            <c:spPr>
              <a:gradFill>
                <a:gsLst>
                  <a:gs pos="0">
                    <a:schemeClr val="accent5">
                      <a:hueOff val="-1670000"/>
                    </a:schemeClr>
                  </a:gs>
                  <a:gs pos="100000">
                    <a:schemeClr val="accent5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5">
                        <a:lumMod val="75000"/>
                        <a:hueOff val="-1670000"/>
                      </a:schemeClr>
                    </a:gs>
                    <a:gs pos="100000">
                      <a:schemeClr val="accent5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4A1C-404E-A559-396B1DF796DD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A1C-404E-A559-396B1DF796DD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A1C-404E-A559-396B1DF796DD}"/>
                </c:ext>
              </c:extLst>
            </c:dLbl>
            <c:dLbl>
              <c:idx val="2"/>
              <c:layout>
                <c:manualLayout>
                  <c:x val="-5.49596239604676E-2"/>
                  <c:y val="4.91803278688525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A1C-404E-A559-396B1DF796DD}"/>
                </c:ext>
              </c:extLst>
            </c:dLbl>
            <c:dLbl>
              <c:idx val="3"/>
              <c:layout>
                <c:manualLayout>
                  <c:x val="-8.0993130047004896E-2"/>
                  <c:y val="-3.9344262295081998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A1C-404E-A559-396B1DF796DD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5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A1C-404E-A559-396B1DF796D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7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'[工作簿1.xlsx]14.您是否会逐字阅读合同内容'!$A$2:$A$6</c:f>
              <c:strCache>
                <c:ptCount val="5"/>
                <c:pt idx="0">
                  <c:v>想阅读，但太长了，没有时间</c:v>
                </c:pt>
                <c:pt idx="1">
                  <c:v>会</c:v>
                </c:pt>
                <c:pt idx="2">
                  <c:v>不会</c:v>
                </c:pt>
                <c:pt idx="3">
                  <c:v>没能力理解，所以不会逐字阅读</c:v>
                </c:pt>
                <c:pt idx="4">
                  <c:v>其他</c:v>
                </c:pt>
              </c:strCache>
            </c:strRef>
          </c:cat>
          <c:val>
            <c:numRef>
              <c:f>'[工作簿1.xlsx]14.您是否会逐字阅读合同内容'!$B$2:$B$6</c:f>
              <c:numCache>
                <c:formatCode>General</c:formatCode>
                <c:ptCount val="5"/>
                <c:pt idx="0">
                  <c:v>8306</c:v>
                </c:pt>
                <c:pt idx="1">
                  <c:v>4088</c:v>
                </c:pt>
                <c:pt idx="2">
                  <c:v>1020</c:v>
                </c:pt>
                <c:pt idx="3">
                  <c:v>553</c:v>
                </c:pt>
                <c:pt idx="4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A1C-404E-A559-396B1DF796DD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4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7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关注要素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>
        <c:manualLayout>
          <c:layoutTarget val="inner"/>
          <c:xMode val="edge"/>
          <c:yMode val="edge"/>
          <c:x val="0.16059766236896"/>
          <c:y val="0.302022471910112"/>
          <c:w val="0.81000120496445305"/>
          <c:h val="0.2697528089887640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'[工作簿1.xlsx]5.下列那五个因素，是您选择装修公司优先考虑的因素'!$B$1</c:f>
              <c:strCache>
                <c:ptCount val="1"/>
                <c:pt idx="0">
                  <c:v>答案 (计数)</c:v>
                </c:pt>
              </c:strCache>
            </c:strRef>
          </c:tx>
          <c:spPr>
            <a:gradFill>
              <a:gsLst>
                <a:gs pos="0">
                  <a:schemeClr val="accent1">
                    <a:lumMod val="40000"/>
                    <a:lumOff val="60000"/>
                  </a:schemeClr>
                </a:gs>
                <a:gs pos="90000">
                  <a:schemeClr val="accent1"/>
                </a:gs>
              </a:gsLst>
              <a:lin ang="5400000" scaled="0"/>
            </a:gradFill>
            <a:ln>
              <a:gradFill>
                <a:gsLst>
                  <a:gs pos="0">
                    <a:schemeClr val="accent1"/>
                  </a:gs>
                  <a:gs pos="100000">
                    <a:schemeClr val="accent1">
                      <a:lumMod val="75000"/>
                    </a:schemeClr>
                  </a:gs>
                </a:gsLst>
                <a:lin ang="5400000" scaled="1"/>
              </a:gradFill>
            </a:ln>
            <a:effectLst>
              <a:outerShdw blurRad="76200" dist="25400" dir="2700000" algn="tl" rotWithShape="0">
                <a:schemeClr val="accent1">
                  <a:lumMod val="50000"/>
                  <a:alpha val="30000"/>
                </a:schemeClr>
              </a:outerShdw>
            </a:effectLst>
          </c:spPr>
          <c:invertIfNegative val="0"/>
          <c:cat>
            <c:strRef>
              <c:f>'[工作簿1.xlsx]5.下列那五个因素，是您选择装修公司优先考虑的因素'!$A$2:$A$14</c:f>
              <c:strCache>
                <c:ptCount val="13"/>
                <c:pt idx="0">
                  <c:v>报价透明度高</c:v>
                </c:pt>
                <c:pt idx="1">
                  <c:v>报价低</c:v>
                </c:pt>
                <c:pt idx="2">
                  <c:v>售后服务靠谱</c:v>
                </c:pt>
                <c:pt idx="3">
                  <c:v>公司是大品牌</c:v>
                </c:pt>
                <c:pt idx="4">
                  <c:v>有服务承诺兜底</c:v>
                </c:pt>
                <c:pt idx="5">
                  <c:v>折扣优惠力度大</c:v>
                </c:pt>
                <c:pt idx="6">
                  <c:v>质量标准清晰</c:v>
                </c:pt>
                <c:pt idx="7">
                  <c:v>违约责任明确</c:v>
                </c:pt>
                <c:pt idx="8">
                  <c:v>材料好</c:v>
                </c:pt>
                <c:pt idx="9">
                  <c:v>设计好</c:v>
                </c:pt>
                <c:pt idx="10">
                  <c:v>朋友推荐</c:v>
                </c:pt>
                <c:pt idx="11">
                  <c:v>工期短</c:v>
                </c:pt>
                <c:pt idx="12">
                  <c:v>样板间吸引人</c:v>
                </c:pt>
              </c:strCache>
            </c:strRef>
          </c:cat>
          <c:val>
            <c:numRef>
              <c:f>'[工作簿1.xlsx]5.下列那五个因素，是您选择装修公司优先考虑的因素'!$B$2:$B$14</c:f>
              <c:numCache>
                <c:formatCode>General</c:formatCode>
                <c:ptCount val="13"/>
                <c:pt idx="0">
                  <c:v>10444</c:v>
                </c:pt>
                <c:pt idx="1">
                  <c:v>7469</c:v>
                </c:pt>
                <c:pt idx="2">
                  <c:v>6177</c:v>
                </c:pt>
                <c:pt idx="3">
                  <c:v>3779</c:v>
                </c:pt>
                <c:pt idx="4">
                  <c:v>3485</c:v>
                </c:pt>
                <c:pt idx="5">
                  <c:v>3312</c:v>
                </c:pt>
                <c:pt idx="6">
                  <c:v>3298</c:v>
                </c:pt>
                <c:pt idx="7">
                  <c:v>1814</c:v>
                </c:pt>
                <c:pt idx="8">
                  <c:v>1509</c:v>
                </c:pt>
                <c:pt idx="9">
                  <c:v>871</c:v>
                </c:pt>
                <c:pt idx="10">
                  <c:v>449</c:v>
                </c:pt>
                <c:pt idx="11">
                  <c:v>266</c:v>
                </c:pt>
                <c:pt idx="12">
                  <c:v>152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ED-4B2B-84CD-8D08D5AA68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6"/>
        <c:overlap val="-32"/>
        <c:axId val="151575003"/>
        <c:axId val="688359021"/>
      </c:barChart>
      <c:catAx>
        <c:axId val="15157500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  <c:crossAx val="688359021"/>
        <c:crosses val="autoZero"/>
        <c:auto val="1"/>
        <c:lblAlgn val="ctr"/>
        <c:lblOffset val="100"/>
        <c:noMultiLvlLbl val="0"/>
      </c:catAx>
      <c:valAx>
        <c:axId val="68835902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  <c:crossAx val="151575003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0" vertOverflow="ellipsis" vert="horz" wrap="square" anchor="ctr" anchorCtr="1"/>
          <a:lstStyle/>
          <a:p>
            <a:pPr rtl="0">
              <a:defRPr lang="zh-CN"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合同影响占比</a:t>
            </a:r>
          </a:p>
        </c:rich>
      </c:tx>
      <c:layout>
        <c:manualLayout>
          <c:xMode val="edge"/>
          <c:yMode val="edge"/>
          <c:x val="0.42162698412698402"/>
          <c:y val="0.03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'[工作簿1.xlsx]12.合同的清晰度和专业度多大比例会影响您的装修决策选择'!$B$1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302-47D7-B2E8-23565E4D8AD6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302-47D7-B2E8-23565E4D8AD6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302-47D7-B2E8-23565E4D8AD6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302-47D7-B2E8-23565E4D8AD6}"/>
              </c:ext>
            </c:extLst>
          </c:dPt>
          <c:dPt>
            <c:idx val="4"/>
            <c:bubble3D val="0"/>
            <c:spPr>
              <a:gradFill>
                <a:gsLst>
                  <a:gs pos="0">
                    <a:schemeClr val="accent5">
                      <a:hueOff val="-1670000"/>
                    </a:schemeClr>
                  </a:gs>
                  <a:gs pos="100000">
                    <a:schemeClr val="accent5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5">
                        <a:lumMod val="75000"/>
                        <a:hueOff val="-1670000"/>
                      </a:schemeClr>
                    </a:gs>
                    <a:gs pos="100000">
                      <a:schemeClr val="accent5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302-47D7-B2E8-23565E4D8AD6}"/>
              </c:ext>
            </c:extLst>
          </c:dPt>
          <c:dPt>
            <c:idx val="5"/>
            <c:bubble3D val="0"/>
            <c:spPr>
              <a:gradFill>
                <a:gsLst>
                  <a:gs pos="0">
                    <a:schemeClr val="accent6">
                      <a:hueOff val="-1670000"/>
                    </a:schemeClr>
                  </a:gs>
                  <a:gs pos="100000">
                    <a:schemeClr val="accent6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6">
                        <a:lumMod val="75000"/>
                        <a:hueOff val="-1670000"/>
                      </a:schemeClr>
                    </a:gs>
                    <a:gs pos="100000">
                      <a:schemeClr val="accent6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A302-47D7-B2E8-23565E4D8AD6}"/>
              </c:ext>
            </c:extLst>
          </c:dPt>
          <c:dLbls>
            <c:dLbl>
              <c:idx val="0"/>
              <c:layout>
                <c:manualLayout>
                  <c:x val="-3.1937949127409687E-2"/>
                  <c:y val="-1.290322580645161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>
                    <c:manualLayout>
                      <c:w val="0.23725333637504278"/>
                      <c:h val="0.1678066209465752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A302-47D7-B2E8-23565E4D8AD6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302-47D7-B2E8-23565E4D8AD6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302-47D7-B2E8-23565E4D8AD6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A302-47D7-B2E8-23565E4D8AD6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5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A302-47D7-B2E8-23565E4D8AD6}"/>
                </c:ext>
              </c:extLst>
            </c:dLbl>
            <c:dLbl>
              <c:idx val="5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6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A302-47D7-B2E8-23565E4D8AD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7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'[工作簿1.xlsx]12.合同的清晰度和专业度多大比例会影响您的装修决策选择'!$A$2:$A$7</c:f>
              <c:strCache>
                <c:ptCount val="6"/>
                <c:pt idx="0">
                  <c:v>合同透明度会影响决策效率</c:v>
                </c:pt>
                <c:pt idx="1">
                  <c:v>合同完备程度会直接影响是否签约</c:v>
                </c:pt>
                <c:pt idx="2">
                  <c:v>合同清晰度会影响对品牌的信赖度</c:v>
                </c:pt>
                <c:pt idx="3">
                  <c:v>合同中的承诺项是做决策时的重要因素</c:v>
                </c:pt>
                <c:pt idx="4">
                  <c:v>合同对决策没影响</c:v>
                </c:pt>
                <c:pt idx="5">
                  <c:v>合同中的质量标准是决策时的重要因素</c:v>
                </c:pt>
              </c:strCache>
            </c:strRef>
          </c:cat>
          <c:val>
            <c:numRef>
              <c:f>'[工作簿1.xlsx]12.合同的清晰度和专业度多大比例会影响您的装修决策选择'!$B$2:$B$7</c:f>
              <c:numCache>
                <c:formatCode>General</c:formatCode>
                <c:ptCount val="6"/>
                <c:pt idx="0">
                  <c:v>7262</c:v>
                </c:pt>
                <c:pt idx="1">
                  <c:v>2039</c:v>
                </c:pt>
                <c:pt idx="2">
                  <c:v>1515</c:v>
                </c:pt>
                <c:pt idx="3">
                  <c:v>1178</c:v>
                </c:pt>
                <c:pt idx="4">
                  <c:v>1044</c:v>
                </c:pt>
                <c:pt idx="5">
                  <c:v>936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A302-47D7-B2E8-23565E4D8AD6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4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5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ayout>
        <c:manualLayout>
          <c:xMode val="edge"/>
          <c:yMode val="edge"/>
          <c:x val="0.65848214285714302"/>
          <c:y val="0.14078125"/>
          <c:w val="0.33333333333333298"/>
          <c:h val="0.75375000000000003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7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希望掌握知识</a:t>
            </a:r>
            <a:r>
              <a:rPr lang="en-US" altLang="zh-CN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/</a:t>
            </a: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技能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'[问卷数据分析-底层数据及分析20240131.xlsx]21.您装修前想掌握哪些知识或技能'!$B$1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17B-4DDB-AC09-C4844F113D1F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17B-4DDB-AC09-C4844F113D1F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17B-4DDB-AC09-C4844F113D1F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217B-4DDB-AC09-C4844F113D1F}"/>
              </c:ext>
            </c:extLst>
          </c:dPt>
          <c:dPt>
            <c:idx val="4"/>
            <c:bubble3D val="0"/>
            <c:spPr>
              <a:gradFill>
                <a:gsLst>
                  <a:gs pos="0">
                    <a:schemeClr val="accent5">
                      <a:hueOff val="-1670000"/>
                    </a:schemeClr>
                  </a:gs>
                  <a:gs pos="100000">
                    <a:schemeClr val="accent5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5">
                        <a:lumMod val="75000"/>
                        <a:hueOff val="-1670000"/>
                      </a:schemeClr>
                    </a:gs>
                    <a:gs pos="100000">
                      <a:schemeClr val="accent5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217B-4DDB-AC09-C4844F113D1F}"/>
              </c:ext>
            </c:extLst>
          </c:dPt>
          <c:dPt>
            <c:idx val="5"/>
            <c:bubble3D val="0"/>
            <c:spPr>
              <a:gradFill>
                <a:gsLst>
                  <a:gs pos="0">
                    <a:schemeClr val="accent6">
                      <a:hueOff val="-1670000"/>
                    </a:schemeClr>
                  </a:gs>
                  <a:gs pos="100000">
                    <a:schemeClr val="accent6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6">
                        <a:lumMod val="75000"/>
                        <a:hueOff val="-1670000"/>
                      </a:schemeClr>
                    </a:gs>
                    <a:gs pos="100000">
                      <a:schemeClr val="accent6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217B-4DDB-AC09-C4844F113D1F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17B-4DDB-AC09-C4844F113D1F}"/>
                </c:ext>
              </c:extLst>
            </c:dLbl>
            <c:dLbl>
              <c:idx val="1"/>
              <c:layout>
                <c:manualLayout>
                  <c:x val="0.13120417206871732"/>
                  <c:y val="-8.3266726846886741E-17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>
                  <c15:layout>
                    <c:manualLayout>
                      <c:w val="0.22609047286810663"/>
                      <c:h val="0.2237521514629948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217B-4DDB-AC09-C4844F113D1F}"/>
                </c:ext>
              </c:extLst>
            </c:dLbl>
            <c:dLbl>
              <c:idx val="2"/>
              <c:layout>
                <c:manualLayout>
                  <c:x val="-7.2332730560578703E-3"/>
                  <c:y val="2.478485370051640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17B-4DDB-AC09-C4844F113D1F}"/>
                </c:ext>
              </c:extLst>
            </c:dLbl>
            <c:dLbl>
              <c:idx val="3"/>
              <c:layout>
                <c:manualLayout>
                  <c:x val="-5.7866184448462903E-3"/>
                  <c:y val="0.11153184165232401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17B-4DDB-AC09-C4844F113D1F}"/>
                </c:ext>
              </c:extLst>
            </c:dLbl>
            <c:dLbl>
              <c:idx val="4"/>
              <c:layout>
                <c:manualLayout>
                  <c:x val="-4.0223344536973703E-2"/>
                  <c:y val="3.717728055077450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5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1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17B-4DDB-AC09-C4844F113D1F}"/>
                </c:ext>
              </c:extLst>
            </c:dLbl>
            <c:dLbl>
              <c:idx val="5"/>
              <c:layout>
                <c:manualLayout>
                  <c:x val="1.4383315354189101E-2"/>
                  <c:y val="-8.2616179001721197E-3"/>
                </c:manualLayout>
              </c:layout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zh-CN" sz="800" b="1" i="0" u="none" strike="noStrike" kern="1200" spc="0" baseline="0">
                        <a:solidFill>
                          <a:schemeClr val="accent1"/>
                        </a:solidFill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defRPr>
                    </a:pPr>
                    <a:fld id="{5CAD9806-FAD8-4327-8F39-86F9994A3711}" type="CATEGORYNAME">
                      <a:rPr lang="zh-CN" altLang="en-US"/>
                      <a:pPr>
                        <a:defRPr sz="800">
                          <a:solidFill>
                            <a:schemeClr val="accent1"/>
                          </a:solidFill>
                        </a:defRPr>
                      </a:pPr>
                      <a:t>[类别名称]</a:t>
                    </a:fld>
                    <a:r>
                      <a:rPr lang="zh-CN" altLang="en-US"/>
                      <a:t> </a:t>
                    </a:r>
                    <a:r>
                      <a:rPr lang="en-US" altLang="zh-CN"/>
                      <a:t>0%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1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217B-4DDB-AC09-C4844F113D1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8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0"/>
            <c:showBubbleSize val="1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'[问卷数据分析-底层数据及分析20240131.xlsx]21.您装修前想掌握哪些知识或技能'!$A$2:$A$7</c:f>
              <c:strCache>
                <c:ptCount val="6"/>
                <c:pt idx="0">
                  <c:v>材料及产品知识</c:v>
                </c:pt>
                <c:pt idx="1">
                  <c:v>合同签订风险及注意事项</c:v>
                </c:pt>
                <c:pt idx="2">
                  <c:v>装修行业法律法规</c:v>
                </c:pt>
                <c:pt idx="3">
                  <c:v>装修行业小常识</c:v>
                </c:pt>
                <c:pt idx="4">
                  <c:v>施工及工艺知识</c:v>
                </c:pt>
                <c:pt idx="5">
                  <c:v>其他</c:v>
                </c:pt>
              </c:strCache>
            </c:strRef>
          </c:cat>
          <c:val>
            <c:numRef>
              <c:f>'[问卷数据分析-底层数据及分析20240131.xlsx]21.您装修前想掌握哪些知识或技能'!$B$2:$B$7</c:f>
              <c:numCache>
                <c:formatCode>General</c:formatCode>
                <c:ptCount val="6"/>
                <c:pt idx="0">
                  <c:v>9239</c:v>
                </c:pt>
                <c:pt idx="1">
                  <c:v>5587</c:v>
                </c:pt>
                <c:pt idx="2">
                  <c:v>4380</c:v>
                </c:pt>
                <c:pt idx="3">
                  <c:v>4184</c:v>
                </c:pt>
                <c:pt idx="4">
                  <c:v>2477</c:v>
                </c:pt>
                <c:pt idx="5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217B-4DDB-AC09-C4844F113D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1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4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5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ayout>
        <c:manualLayout>
          <c:xMode val="edge"/>
          <c:yMode val="edge"/>
          <c:x val="0.71461105118063095"/>
          <c:y val="0.31686746987951803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7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希望了解合同的方式</a:t>
            </a:r>
          </a:p>
        </c:rich>
      </c:tx>
      <c:layout>
        <c:manualLayout>
          <c:xMode val="edge"/>
          <c:yMode val="edge"/>
          <c:x val="0.39066827212522598"/>
          <c:y val="2.0418418999834501E-2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'[工作簿1.xlsx]17.您希望以什么方式了解装修合同内容'!$B$1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59E-4391-AB45-0A7DBA828BCA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459E-4391-AB45-0A7DBA828BCA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459E-4391-AB45-0A7DBA828BCA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459E-4391-AB45-0A7DBA828BCA}"/>
              </c:ext>
            </c:extLst>
          </c:dPt>
          <c:dPt>
            <c:idx val="4"/>
            <c:bubble3D val="0"/>
            <c:spPr>
              <a:gradFill>
                <a:gsLst>
                  <a:gs pos="0">
                    <a:schemeClr val="accent5">
                      <a:hueOff val="-1670000"/>
                    </a:schemeClr>
                  </a:gs>
                  <a:gs pos="100000">
                    <a:schemeClr val="accent5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5">
                        <a:lumMod val="75000"/>
                        <a:hueOff val="-1670000"/>
                      </a:schemeClr>
                    </a:gs>
                    <a:gs pos="100000">
                      <a:schemeClr val="accent5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459E-4391-AB45-0A7DBA828BCA}"/>
              </c:ext>
            </c:extLst>
          </c:dPt>
          <c:dPt>
            <c:idx val="5"/>
            <c:bubble3D val="0"/>
            <c:spPr>
              <a:gradFill>
                <a:gsLst>
                  <a:gs pos="0">
                    <a:schemeClr val="accent6">
                      <a:hueOff val="-1670000"/>
                    </a:schemeClr>
                  </a:gs>
                  <a:gs pos="100000">
                    <a:schemeClr val="accent6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6">
                        <a:lumMod val="75000"/>
                        <a:hueOff val="-1670000"/>
                      </a:schemeClr>
                    </a:gs>
                    <a:gs pos="100000">
                      <a:schemeClr val="accent6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459E-4391-AB45-0A7DBA828BCA}"/>
              </c:ext>
            </c:extLst>
          </c:dPt>
          <c:dPt>
            <c:idx val="6"/>
            <c:bubble3D val="0"/>
            <c:spPr>
              <a:gradFill>
                <a:gsLst>
                  <a:gs pos="0">
                    <a:schemeClr val="accent1">
                      <a:lumMod val="60000"/>
                      <a:hueOff val="-1670000"/>
                    </a:schemeClr>
                  </a:gs>
                  <a:gs pos="100000">
                    <a:schemeClr val="accent1">
                      <a:lumMod val="60000"/>
                    </a:schemeClr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60000"/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60000"/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459E-4391-AB45-0A7DBA828BCA}"/>
              </c:ext>
            </c:extLst>
          </c:dPt>
          <c:dPt>
            <c:idx val="7"/>
            <c:bubble3D val="0"/>
            <c:spPr>
              <a:gradFill>
                <a:gsLst>
                  <a:gs pos="0">
                    <a:schemeClr val="accent2">
                      <a:lumMod val="60000"/>
                      <a:hueOff val="-1670000"/>
                    </a:schemeClr>
                  </a:gs>
                  <a:gs pos="100000">
                    <a:schemeClr val="accent2">
                      <a:lumMod val="60000"/>
                    </a:schemeClr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8000"/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60000"/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459E-4391-AB45-0A7DBA828BCA}"/>
              </c:ext>
            </c:extLst>
          </c:dPt>
          <c:dLbls>
            <c:dLbl>
              <c:idx val="0"/>
              <c:layout>
                <c:manualLayout>
                  <c:x val="-2.8898254063816999E-3"/>
                  <c:y val="2.17129071170084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59E-4391-AB45-0A7DBA828BCA}"/>
                </c:ext>
              </c:extLst>
            </c:dLbl>
            <c:dLbl>
              <c:idx val="1"/>
              <c:layout>
                <c:manualLayout>
                  <c:x val="-2.31186032510536E-2"/>
                  <c:y val="-7.2376357056694804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59E-4391-AB45-0A7DBA828BCA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59E-4391-AB45-0A7DBA828BCA}"/>
                </c:ext>
              </c:extLst>
            </c:dLbl>
            <c:dLbl>
              <c:idx val="3"/>
              <c:layout>
                <c:manualLayout>
                  <c:x val="-1.44491270319085E-3"/>
                  <c:y val="3.9806996381182097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59E-4391-AB45-0A7DBA828BCA}"/>
                </c:ext>
              </c:extLst>
            </c:dLbl>
            <c:dLbl>
              <c:idx val="4"/>
              <c:layout>
                <c:manualLayout>
                  <c:x val="-9.1029500301023497E-2"/>
                  <c:y val="-3.25693606755127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5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59E-4391-AB45-0A7DBA828BCA}"/>
                </c:ext>
              </c:extLst>
            </c:dLbl>
            <c:dLbl>
              <c:idx val="5"/>
              <c:layout>
                <c:manualLayout>
                  <c:x val="-4.3347381095725501E-2"/>
                  <c:y val="-8.323281061519899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6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459E-4391-AB45-0A7DBA828BCA}"/>
                </c:ext>
              </c:extLst>
            </c:dLbl>
            <c:dLbl>
              <c:idx val="6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459E-4391-AB45-0A7DBA828BCA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459E-4391-AB45-0A7DBA828BC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7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'[工作簿1.xlsx]17.您希望以什么方式了解装修合同内容'!$A$2:$A$9</c:f>
              <c:strCache>
                <c:ptCount val="8"/>
                <c:pt idx="0">
                  <c:v>以上方式结合</c:v>
                </c:pt>
                <c:pt idx="1">
                  <c:v>由导购或设计师等从业人员进行讲解</c:v>
                </c:pt>
                <c:pt idx="2">
                  <c:v>自行逐条阅读</c:v>
                </c:pt>
                <c:pt idx="3">
                  <c:v>图文并茂</c:v>
                </c:pt>
                <c:pt idx="4">
                  <c:v>自行观看要点视频</c:v>
                </c:pt>
                <c:pt idx="5">
                  <c:v>核心条款一页纸</c:v>
                </c:pt>
                <c:pt idx="6">
                  <c:v>Q&amp;A列表</c:v>
                </c:pt>
                <c:pt idx="7">
                  <c:v>其他，请注明</c:v>
                </c:pt>
              </c:strCache>
            </c:strRef>
          </c:cat>
          <c:val>
            <c:numRef>
              <c:f>'[工作簿1.xlsx]17.您希望以什么方式了解装修合同内容'!$B$2:$B$9</c:f>
              <c:numCache>
                <c:formatCode>General</c:formatCode>
                <c:ptCount val="8"/>
                <c:pt idx="0">
                  <c:v>6858</c:v>
                </c:pt>
                <c:pt idx="1">
                  <c:v>3143</c:v>
                </c:pt>
                <c:pt idx="2">
                  <c:v>1780</c:v>
                </c:pt>
                <c:pt idx="3">
                  <c:v>839</c:v>
                </c:pt>
                <c:pt idx="4">
                  <c:v>722</c:v>
                </c:pt>
                <c:pt idx="5">
                  <c:v>500</c:v>
                </c:pt>
                <c:pt idx="6">
                  <c:v>127</c:v>
                </c:pt>
                <c:pt idx="7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459E-4391-AB45-0A7DBA828BCA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4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5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6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7"/>
        <c:delete val="1"/>
      </c:legendEntry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7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重点关注的合同内容</a:t>
            </a:r>
          </a:p>
        </c:rich>
      </c:tx>
      <c:layout>
        <c:manualLayout>
          <c:xMode val="edge"/>
          <c:yMode val="edge"/>
          <c:x val="0.49903637677668"/>
          <c:y val="2.84023668639053E-2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'[工作簿1.xlsx]18.您希望了解重点关注装修合同中的哪五类内容'!$B$1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FA2-4904-A1A0-C091C05E35E1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FA2-4904-A1A0-C091C05E35E1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FA2-4904-A1A0-C091C05E35E1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FA2-4904-A1A0-C091C05E35E1}"/>
              </c:ext>
            </c:extLst>
          </c:dPt>
          <c:dPt>
            <c:idx val="4"/>
            <c:bubble3D val="0"/>
            <c:spPr>
              <a:gradFill>
                <a:gsLst>
                  <a:gs pos="0">
                    <a:schemeClr val="accent5">
                      <a:hueOff val="-1670000"/>
                    </a:schemeClr>
                  </a:gs>
                  <a:gs pos="100000">
                    <a:schemeClr val="accent5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5">
                        <a:lumMod val="75000"/>
                        <a:hueOff val="-1670000"/>
                      </a:schemeClr>
                    </a:gs>
                    <a:gs pos="100000">
                      <a:schemeClr val="accent5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BFA2-4904-A1A0-C091C05E35E1}"/>
              </c:ext>
            </c:extLst>
          </c:dPt>
          <c:dPt>
            <c:idx val="5"/>
            <c:bubble3D val="0"/>
            <c:spPr>
              <a:gradFill>
                <a:gsLst>
                  <a:gs pos="0">
                    <a:schemeClr val="accent6">
                      <a:hueOff val="-1670000"/>
                    </a:schemeClr>
                  </a:gs>
                  <a:gs pos="100000">
                    <a:schemeClr val="accent6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6">
                        <a:lumMod val="75000"/>
                        <a:hueOff val="-1670000"/>
                      </a:schemeClr>
                    </a:gs>
                    <a:gs pos="100000">
                      <a:schemeClr val="accent6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BFA2-4904-A1A0-C091C05E35E1}"/>
              </c:ext>
            </c:extLst>
          </c:dPt>
          <c:dPt>
            <c:idx val="6"/>
            <c:bubble3D val="0"/>
            <c:spPr>
              <a:gradFill>
                <a:gsLst>
                  <a:gs pos="0">
                    <a:schemeClr val="accent1">
                      <a:lumMod val="60000"/>
                      <a:hueOff val="-1670000"/>
                    </a:schemeClr>
                  </a:gs>
                  <a:gs pos="100000">
                    <a:schemeClr val="accent1">
                      <a:lumMod val="60000"/>
                    </a:schemeClr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60000"/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60000"/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BFA2-4904-A1A0-C091C05E35E1}"/>
              </c:ext>
            </c:extLst>
          </c:dPt>
          <c:dPt>
            <c:idx val="7"/>
            <c:bubble3D val="0"/>
            <c:spPr>
              <a:gradFill>
                <a:gsLst>
                  <a:gs pos="0">
                    <a:schemeClr val="accent2">
                      <a:lumMod val="60000"/>
                      <a:hueOff val="-1670000"/>
                    </a:schemeClr>
                  </a:gs>
                  <a:gs pos="100000">
                    <a:schemeClr val="accent2">
                      <a:lumMod val="60000"/>
                    </a:schemeClr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60000"/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60000"/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BFA2-4904-A1A0-C091C05E35E1}"/>
              </c:ext>
            </c:extLst>
          </c:dPt>
          <c:dPt>
            <c:idx val="8"/>
            <c:bubble3D val="0"/>
            <c:spPr>
              <a:gradFill>
                <a:gsLst>
                  <a:gs pos="0">
                    <a:schemeClr val="accent3">
                      <a:lumMod val="60000"/>
                      <a:hueOff val="-1670000"/>
                    </a:schemeClr>
                  </a:gs>
                  <a:gs pos="100000">
                    <a:schemeClr val="accent3">
                      <a:lumMod val="60000"/>
                    </a:schemeClr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60000"/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60000"/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1-BFA2-4904-A1A0-C091C05E35E1}"/>
              </c:ext>
            </c:extLst>
          </c:dPt>
          <c:dPt>
            <c:idx val="9"/>
            <c:bubble3D val="0"/>
            <c:spPr>
              <a:gradFill>
                <a:gsLst>
                  <a:gs pos="0">
                    <a:schemeClr val="accent4">
                      <a:lumMod val="60000"/>
                      <a:hueOff val="-1670000"/>
                    </a:schemeClr>
                  </a:gs>
                  <a:gs pos="100000">
                    <a:schemeClr val="accent4">
                      <a:lumMod val="60000"/>
                    </a:schemeClr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60000"/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60000"/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3-BFA2-4904-A1A0-C091C05E35E1}"/>
              </c:ext>
            </c:extLst>
          </c:dPt>
          <c:dPt>
            <c:idx val="10"/>
            <c:bubble3D val="0"/>
            <c:spPr>
              <a:gradFill>
                <a:gsLst>
                  <a:gs pos="0">
                    <a:schemeClr val="accent5">
                      <a:lumMod val="60000"/>
                      <a:hueOff val="-1670000"/>
                    </a:schemeClr>
                  </a:gs>
                  <a:gs pos="100000">
                    <a:schemeClr val="accent5">
                      <a:lumMod val="60000"/>
                    </a:schemeClr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5">
                        <a:lumMod val="60000"/>
                        <a:lumMod val="75000"/>
                        <a:hueOff val="-1670000"/>
                      </a:schemeClr>
                    </a:gs>
                    <a:gs pos="100000">
                      <a:schemeClr val="accent5">
                        <a:lumMod val="60000"/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5-BFA2-4904-A1A0-C091C05E35E1}"/>
              </c:ext>
            </c:extLst>
          </c:dPt>
          <c:dPt>
            <c:idx val="11"/>
            <c:bubble3D val="0"/>
            <c:spPr>
              <a:gradFill>
                <a:gsLst>
                  <a:gs pos="0">
                    <a:schemeClr val="accent6">
                      <a:lumMod val="60000"/>
                      <a:hueOff val="-1670000"/>
                    </a:schemeClr>
                  </a:gs>
                  <a:gs pos="100000">
                    <a:schemeClr val="accent6">
                      <a:lumMod val="60000"/>
                    </a:schemeClr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6">
                        <a:lumMod val="60000"/>
                        <a:lumMod val="75000"/>
                        <a:hueOff val="-1670000"/>
                      </a:schemeClr>
                    </a:gs>
                    <a:gs pos="100000">
                      <a:schemeClr val="accent6">
                        <a:lumMod val="60000"/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7-BFA2-4904-A1A0-C091C05E35E1}"/>
              </c:ext>
            </c:extLst>
          </c:dPt>
          <c:dLbls>
            <c:dLbl>
              <c:idx val="0"/>
              <c:layout>
                <c:manualLayout>
                  <c:x val="3.0354131534569999E-2"/>
                  <c:y val="9.372781065088760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FA2-4904-A1A0-C091C05E35E1}"/>
                </c:ext>
              </c:extLst>
            </c:dLbl>
            <c:dLbl>
              <c:idx val="1"/>
              <c:layout>
                <c:manualLayout>
                  <c:x val="-2.0236087689713401E-2"/>
                  <c:y val="5.3964497041420097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FA2-4904-A1A0-C091C05E35E1}"/>
                </c:ext>
              </c:extLst>
            </c:dLbl>
            <c:dLbl>
              <c:idx val="2"/>
              <c:layout>
                <c:manualLayout>
                  <c:x val="-1.7345218019754201E-2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FA2-4904-A1A0-C091C05E35E1}"/>
                </c:ext>
              </c:extLst>
            </c:dLbl>
            <c:dLbl>
              <c:idx val="3"/>
              <c:layout>
                <c:manualLayout>
                  <c:x val="2.02360876897133E-2"/>
                  <c:y val="3.12426035502959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FA2-4904-A1A0-C091C05E35E1}"/>
                </c:ext>
              </c:extLst>
            </c:dLbl>
            <c:dLbl>
              <c:idx val="4"/>
              <c:layout>
                <c:manualLayout>
                  <c:x val="1.3008913514815699E-2"/>
                  <c:y val="5.3964497041420097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5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BFA2-4904-A1A0-C091C05E35E1}"/>
                </c:ext>
              </c:extLst>
            </c:dLbl>
            <c:dLbl>
              <c:idx val="5"/>
              <c:layout>
                <c:manualLayout>
                  <c:x val="-1.3008913514815699E-2"/>
                  <c:y val="8.2366863905325494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6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BFA2-4904-A1A0-C091C05E35E1}"/>
                </c:ext>
              </c:extLst>
            </c:dLbl>
            <c:dLbl>
              <c:idx val="6"/>
              <c:layout>
                <c:manualLayout>
                  <c:x val="-9.6844133943627994E-2"/>
                  <c:y val="7.1005917159763399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BFA2-4904-A1A0-C091C05E35E1}"/>
                </c:ext>
              </c:extLst>
            </c:dLbl>
            <c:dLbl>
              <c:idx val="7"/>
              <c:layout>
                <c:manualLayout>
                  <c:x val="-0.14743435316791101"/>
                  <c:y val="5.6804733727810197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FA2-4904-A1A0-C091C05E35E1}"/>
                </c:ext>
              </c:extLst>
            </c:dLbl>
            <c:dLbl>
              <c:idx val="8"/>
              <c:layout>
                <c:manualLayout>
                  <c:x val="-0.15755239701276799"/>
                  <c:y val="-5.6804733727810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BFA2-4904-A1A0-C091C05E35E1}"/>
                </c:ext>
              </c:extLst>
            </c:dLbl>
            <c:dLbl>
              <c:idx val="9"/>
              <c:layout>
                <c:manualLayout>
                  <c:x val="-6.7935437244037597E-2"/>
                  <c:y val="-5.9644970414201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BFA2-4904-A1A0-C091C05E35E1}"/>
                </c:ext>
              </c:extLst>
            </c:dLbl>
            <c:dLbl>
              <c:idx val="10"/>
              <c:layout>
                <c:manualLayout>
                  <c:x val="1.15634786798362E-2"/>
                  <c:y val="-8.520710059171600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6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BFA2-4904-A1A0-C091C05E35E1}"/>
                </c:ext>
              </c:extLst>
            </c:dLbl>
            <c:dLbl>
              <c:idx val="1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BFA2-4904-A1A0-C091C05E35E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6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'[工作簿1.xlsx]18.您希望了解重点关注装修合同中的哪五类内容'!$A$2:$A$13</c:f>
              <c:strCache>
                <c:ptCount val="12"/>
                <c:pt idx="0">
                  <c:v>工程工期以及变更、延期</c:v>
                </c:pt>
                <c:pt idx="1">
                  <c:v>金额、付款方式、付款节点</c:v>
                </c:pt>
                <c:pt idx="2">
                  <c:v>产品及材料质量的明确标准</c:v>
                </c:pt>
                <c:pt idx="3">
                  <c:v>售后服务和保修</c:v>
                </c:pt>
                <c:pt idx="4">
                  <c:v>工艺工法的明确标准</c:v>
                </c:pt>
                <c:pt idx="5">
                  <c:v>工程施工及安全</c:v>
                </c:pt>
                <c:pt idx="6">
                  <c:v>工程验收</c:v>
                </c:pt>
                <c:pt idx="7">
                  <c:v>违约责任</c:v>
                </c:pt>
                <c:pt idx="8">
                  <c:v>开工的条件的准备</c:v>
                </c:pt>
                <c:pt idx="9">
                  <c:v>空气质量</c:v>
                </c:pt>
                <c:pt idx="10">
                  <c:v>合同变更、解除</c:v>
                </c:pt>
                <c:pt idx="11">
                  <c:v>其他</c:v>
                </c:pt>
              </c:strCache>
            </c:strRef>
          </c:cat>
          <c:val>
            <c:numRef>
              <c:f>'[工作簿1.xlsx]18.您希望了解重点关注装修合同中的哪五类内容'!$B$2:$B$13</c:f>
              <c:numCache>
                <c:formatCode>General</c:formatCode>
                <c:ptCount val="12"/>
                <c:pt idx="0">
                  <c:v>6915</c:v>
                </c:pt>
                <c:pt idx="1">
                  <c:v>5308</c:v>
                </c:pt>
                <c:pt idx="2">
                  <c:v>4883</c:v>
                </c:pt>
                <c:pt idx="3">
                  <c:v>4164</c:v>
                </c:pt>
                <c:pt idx="4">
                  <c:v>3578</c:v>
                </c:pt>
                <c:pt idx="5">
                  <c:v>2951</c:v>
                </c:pt>
                <c:pt idx="6">
                  <c:v>1092</c:v>
                </c:pt>
                <c:pt idx="7">
                  <c:v>708</c:v>
                </c:pt>
                <c:pt idx="8">
                  <c:v>416</c:v>
                </c:pt>
                <c:pt idx="9">
                  <c:v>348</c:v>
                </c:pt>
                <c:pt idx="10">
                  <c:v>320</c:v>
                </c:pt>
                <c:pt idx="11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8-BFA2-4904-A1A0-C091C05E35E1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4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5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6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7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8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9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ayout>
        <c:manualLayout>
          <c:xMode val="edge"/>
          <c:yMode val="edge"/>
          <c:x val="0.714526620091544"/>
          <c:y val="0.18082840236686401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7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9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希望签订什么合同</a:t>
            </a:r>
          </a:p>
        </c:rich>
      </c:tx>
      <c:layout>
        <c:manualLayout>
          <c:xMode val="edge"/>
          <c:yMode val="edge"/>
          <c:x val="0.379864628499681"/>
          <c:y val="2.7848688790902801E-2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9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'[工作簿1.xlsx]8.您希望签订什么合同'!$B$1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9C8-4881-A991-69D6D42F96F0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49C8-4881-A991-69D6D42F96F0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49C8-4881-A991-69D6D42F96F0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49C8-4881-A991-69D6D42F96F0}"/>
              </c:ext>
            </c:extLst>
          </c:dPt>
          <c:dLbls>
            <c:dLbl>
              <c:idx val="0"/>
              <c:layout>
                <c:manualLayout>
                  <c:x val="-7.4332451286985804E-2"/>
                  <c:y val="-4.882132584562337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>
                    <c:manualLayout>
                      <c:w val="0.32475342795285062"/>
                      <c:h val="0.4017381553125875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49C8-4881-A991-69D6D42F96F0}"/>
                </c:ext>
              </c:extLst>
            </c:dLbl>
            <c:dLbl>
              <c:idx val="1"/>
              <c:layout>
                <c:manualLayout>
                  <c:x val="-0.13278806831849899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9C8-4881-A991-69D6D42F96F0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9C8-4881-A991-69D6D42F96F0}"/>
                </c:ext>
              </c:extLst>
            </c:dLbl>
            <c:dLbl>
              <c:idx val="3"/>
              <c:layout>
                <c:manualLayout>
                  <c:x val="3.5362039932643793E-2"/>
                  <c:y val="4.9973971889640798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>
                    <c:manualLayout>
                      <c:w val="0.23815251383209046"/>
                      <c:h val="0.24777123633305298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49C8-4881-A991-69D6D42F96F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8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'[工作簿1.xlsx]8.您希望签订什么合同'!$A$2:$A$5</c:f>
              <c:strCache>
                <c:ptCount val="4"/>
                <c:pt idx="0">
                  <c:v>每个单项服务和产品，比如购买的定制、软装等都有单独的订单</c:v>
                </c:pt>
                <c:pt idx="1">
                  <c:v>基于产品和公司服务定制的版本</c:v>
                </c:pt>
                <c:pt idx="2">
                  <c:v>所有的服务和产品都融合在一起的版本</c:v>
                </c:pt>
                <c:pt idx="3">
                  <c:v>装饰装修协会的通用版本</c:v>
                </c:pt>
              </c:strCache>
            </c:strRef>
          </c:cat>
          <c:val>
            <c:numRef>
              <c:f>'[工作簿1.xlsx]8.您希望签订什么合同'!$B$2:$B$5</c:f>
              <c:numCache>
                <c:formatCode>General</c:formatCode>
                <c:ptCount val="4"/>
                <c:pt idx="0">
                  <c:v>9038</c:v>
                </c:pt>
                <c:pt idx="1">
                  <c:v>4658</c:v>
                </c:pt>
                <c:pt idx="2">
                  <c:v>4090</c:v>
                </c:pt>
                <c:pt idx="3">
                  <c:v>3899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9C8-4881-A991-69D6D42F96F0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1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ayout>
        <c:manualLayout>
          <c:xMode val="edge"/>
          <c:yMode val="edge"/>
          <c:x val="0.70940582150589404"/>
          <c:y val="0.164955836715206"/>
          <c:w val="0.27616069280731298"/>
          <c:h val="0.73907853903079501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7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 sz="900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希望签订合同的方式</a:t>
            </a:r>
          </a:p>
        </c:rich>
      </c:tx>
      <c:layout>
        <c:manualLayout>
          <c:xMode val="edge"/>
          <c:yMode val="edge"/>
          <c:x val="0.38407547533406"/>
          <c:y val="4.1455477279616397E-2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zh-CN"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title>
    <c:autoTitleDeleted val="0"/>
    <c:plotArea>
      <c:layout>
        <c:manualLayout>
          <c:layoutTarget val="inner"/>
          <c:xMode val="edge"/>
          <c:yMode val="edge"/>
          <c:x val="5.0365396010270597E-2"/>
          <c:y val="0.20467634185671499"/>
          <c:w val="0.61801303574955602"/>
          <c:h val="0.72080165860400802"/>
        </c:manualLayout>
      </c:layout>
      <c:pieChart>
        <c:varyColors val="1"/>
        <c:ser>
          <c:idx val="0"/>
          <c:order val="0"/>
          <c:tx>
            <c:strRef>
              <c:f>'[工作簿1.xlsx]16.您希望以何种方式签订装修合同'!$B$1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87D-40A6-80D6-5DD54792FD57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87D-40A6-80D6-5DD54792FD57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87D-40A6-80D6-5DD54792FD57}"/>
              </c:ext>
            </c:extLst>
          </c:dPt>
          <c:dLbls>
            <c:dLbl>
              <c:idx val="0"/>
              <c:layout>
                <c:manualLayout>
                  <c:x val="8.5157565552080802E-2"/>
                  <c:y val="-7.3727325921591605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87D-40A6-80D6-5DD54792FD57}"/>
                </c:ext>
              </c:extLst>
            </c:dLbl>
            <c:dLbl>
              <c:idx val="1"/>
              <c:layout>
                <c:manualLayout>
                  <c:x val="-5.6290594178494101E-2"/>
                  <c:y val="4.9151550614394399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87D-40A6-80D6-5DD54792FD57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87D-40A6-80D6-5DD54792FD5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8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'[工作簿1.xlsx]16.您希望以何种方式签订装修合同'!$A$2:$A$4</c:f>
              <c:strCache>
                <c:ptCount val="3"/>
                <c:pt idx="0">
                  <c:v>线下纸质签署</c:v>
                </c:pt>
                <c:pt idx="1">
                  <c:v>线上电子签</c:v>
                </c:pt>
                <c:pt idx="2">
                  <c:v>其他</c:v>
                </c:pt>
              </c:strCache>
            </c:strRef>
          </c:cat>
          <c:val>
            <c:numRef>
              <c:f>'[工作簿1.xlsx]16.您希望以何种方式签订装修合同'!$B$2:$B$4</c:f>
              <c:numCache>
                <c:formatCode>General</c:formatCode>
                <c:ptCount val="3"/>
                <c:pt idx="0">
                  <c:v>11944</c:v>
                </c:pt>
                <c:pt idx="1">
                  <c:v>2020</c:v>
                </c:pt>
                <c:pt idx="2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87D-40A6-80D6-5DD54792FD57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8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8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8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ayout>
        <c:manualLayout>
          <c:xMode val="edge"/>
          <c:yMode val="edge"/>
          <c:x val="0.73803223478470004"/>
          <c:y val="0.41003510825043898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8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3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是否关注产品有无达到合同约定标准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'[工作簿1.xlsx]19.您是否会关注每一项产品和服务是否达到合同约定标准'!$B$1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62A-40D6-BC5C-AAABAEBB9666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62A-40D6-BC5C-AAABAEBB9666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62A-40D6-BC5C-AAABAEBB9666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62A-40D6-BC5C-AAABAEBB9666}"/>
              </c:ext>
            </c:extLst>
          </c:dPt>
          <c:dLbls>
            <c:dLbl>
              <c:idx val="0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62A-40D6-BC5C-AAABAEBB9666}"/>
                </c:ext>
              </c:extLst>
            </c:dLbl>
            <c:dLbl>
              <c:idx val="1"/>
              <c:layout>
                <c:manualLayout>
                  <c:x val="5.77895497230917E-3"/>
                  <c:y val="3.4944670937681999E-2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62A-40D6-BC5C-AAABAEBB9666}"/>
                </c:ext>
              </c:extLst>
            </c:dLbl>
            <c:dLbl>
              <c:idx val="2"/>
              <c:layout>
                <c:manualLayout>
                  <c:x val="-0.115579099446183"/>
                  <c:y val="2.79557367501456E-2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62A-40D6-BC5C-AAABAEBB9666}"/>
                </c:ext>
              </c:extLst>
            </c:dLbl>
            <c:dLbl>
              <c:idx val="3"/>
              <c:layout>
                <c:manualLayout>
                  <c:x val="7.22369371538647E-2"/>
                  <c:y val="1.39778683750728E-2"/>
                </c:manualLayout>
              </c:layout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 defTabSz="914400">
                      <a:defRPr lang="zh-CN" sz="700" b="1" i="0" u="none" strike="noStrike" kern="1200" spc="0" baseline="0">
                        <a:solidFill>
                          <a:schemeClr val="accent4"/>
                        </a:solidFill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defRPr>
                    </a:pPr>
                    <a:r>
                      <a:rPr lang="zh-CN" altLang="en-US" sz="700"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rPr>
                      <a:t>其他 </a:t>
                    </a:r>
                    <a:r>
                      <a:rPr lang="en-US" altLang="zh-CN" sz="700"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rPr>
                      <a:t>0%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562A-40D6-BC5C-AAABAEBB9666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7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prstDash val="solid"/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oundRect">
                    <a:avLst/>
                  </a:prstGeom>
                </c15:spPr>
              </c:ext>
            </c:extLst>
          </c:dLbls>
          <c:cat>
            <c:strRef>
              <c:f>'[工作簿1.xlsx]19.您是否会关注每一项产品和服务是否达到合同约定标准'!$A$2:$A$5</c:f>
              <c:strCache>
                <c:ptCount val="4"/>
                <c:pt idx="0">
                  <c:v>偶尔有时间可能会仔细查看核对，大部分时间可能没时间查看</c:v>
                </c:pt>
                <c:pt idx="1">
                  <c:v>会仔细核对每一项产品和服务细节是否与合同和前期承诺一致</c:v>
                </c:pt>
                <c:pt idx="2">
                  <c:v>没有精力仔细核对，没有太大的问题就行</c:v>
                </c:pt>
                <c:pt idx="3">
                  <c:v>其他</c:v>
                </c:pt>
              </c:strCache>
            </c:strRef>
          </c:cat>
          <c:val>
            <c:numRef>
              <c:f>'[工作簿1.xlsx]19.您是否会关注每一项产品和服务是否达到合同约定标准'!$B$2:$B$5</c:f>
              <c:numCache>
                <c:formatCode>General</c:formatCode>
                <c:ptCount val="4"/>
                <c:pt idx="0">
                  <c:v>8836</c:v>
                </c:pt>
                <c:pt idx="1">
                  <c:v>4388</c:v>
                </c:pt>
                <c:pt idx="2">
                  <c:v>745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562A-40D6-BC5C-AAABAEBB966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7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prstDash val="solid"/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哪些场景会查阅合同约定</a:t>
            </a:r>
          </a:p>
        </c:rich>
      </c:tx>
      <c:layout>
        <c:manualLayout>
          <c:xMode val="edge"/>
          <c:yMode val="edge"/>
          <c:x val="0.359378762340477"/>
          <c:y val="3.0888030888030899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'[工作簿1.xlsx]20.装修过程中发生哪类状况时，您会再查阅合同约定'!$B$1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E58-425E-AD3A-7B6BF1DCAA10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E58-425E-AD3A-7B6BF1DCAA10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FE58-425E-AD3A-7B6BF1DCAA10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FE58-425E-AD3A-7B6BF1DCAA10}"/>
              </c:ext>
            </c:extLst>
          </c:dPt>
          <c:dPt>
            <c:idx val="4"/>
            <c:bubble3D val="0"/>
            <c:spPr>
              <a:gradFill>
                <a:gsLst>
                  <a:gs pos="0">
                    <a:schemeClr val="accent5">
                      <a:hueOff val="-1670000"/>
                    </a:schemeClr>
                  </a:gs>
                  <a:gs pos="100000">
                    <a:schemeClr val="accent5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5">
                        <a:lumMod val="75000"/>
                        <a:hueOff val="-1670000"/>
                      </a:schemeClr>
                    </a:gs>
                    <a:gs pos="100000">
                      <a:schemeClr val="accent5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FE58-425E-AD3A-7B6BF1DCAA10}"/>
              </c:ext>
            </c:extLst>
          </c:dPt>
          <c:dPt>
            <c:idx val="5"/>
            <c:bubble3D val="0"/>
            <c:spPr>
              <a:gradFill>
                <a:gsLst>
                  <a:gs pos="0">
                    <a:schemeClr val="accent6">
                      <a:hueOff val="-1670000"/>
                    </a:schemeClr>
                  </a:gs>
                  <a:gs pos="100000">
                    <a:schemeClr val="accent6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6">
                        <a:lumMod val="75000"/>
                        <a:hueOff val="-1670000"/>
                      </a:schemeClr>
                    </a:gs>
                    <a:gs pos="100000">
                      <a:schemeClr val="accent6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FE58-425E-AD3A-7B6BF1DCAA10}"/>
              </c:ext>
            </c:extLst>
          </c:dPt>
          <c:dPt>
            <c:idx val="6"/>
            <c:bubble3D val="0"/>
            <c:spPr>
              <a:gradFill>
                <a:gsLst>
                  <a:gs pos="0">
                    <a:schemeClr val="accent1">
                      <a:lumMod val="60000"/>
                      <a:hueOff val="-1670000"/>
                    </a:schemeClr>
                  </a:gs>
                  <a:gs pos="100000">
                    <a:schemeClr val="accent1">
                      <a:lumMod val="60000"/>
                    </a:schemeClr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60000"/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60000"/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FE58-425E-AD3A-7B6BF1DCAA10}"/>
              </c:ext>
            </c:extLst>
          </c:dPt>
          <c:dLbls>
            <c:dLbl>
              <c:idx val="0"/>
              <c:layout>
                <c:manualLayout>
                  <c:x val="8.4276426679509107E-3"/>
                  <c:y val="6.4864864864864896E-2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>
                    <c:manualLayout>
                      <c:w val="0.23356609679749579"/>
                      <c:h val="0.22749034749034749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FE58-425E-AD3A-7B6BF1DCAA10}"/>
                </c:ext>
              </c:extLst>
            </c:dLbl>
            <c:dLbl>
              <c:idx val="1"/>
              <c:layout>
                <c:manualLayout>
                  <c:x val="1.73368649169275E-2"/>
                  <c:y val="0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E58-425E-AD3A-7B6BF1DCAA10}"/>
                </c:ext>
              </c:extLst>
            </c:dLbl>
            <c:dLbl>
              <c:idx val="2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E58-425E-AD3A-7B6BF1DCAA10}"/>
                </c:ext>
              </c:extLst>
            </c:dLbl>
            <c:dLbl>
              <c:idx val="3"/>
              <c:layout>
                <c:manualLayout>
                  <c:x val="-1.4447387430772901E-2"/>
                  <c:y val="6.1776061776061798E-2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E58-425E-AD3A-7B6BF1DCAA10}"/>
                </c:ext>
              </c:extLst>
            </c:dLbl>
            <c:dLbl>
              <c:idx val="4"/>
              <c:layout>
                <c:manualLayout>
                  <c:x val="-7.0792198410787377E-2"/>
                  <c:y val="0.10193050193050193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5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E58-425E-AD3A-7B6BF1DCAA10}"/>
                </c:ext>
              </c:extLst>
            </c:dLbl>
            <c:dLbl>
              <c:idx val="5"/>
              <c:layout>
                <c:manualLayout>
                  <c:x val="-0.130026486876956"/>
                  <c:y val="-3.0494927237182799E-2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800" b="1" i="0" u="none" strike="noStrike" kern="1200" spc="0" baseline="0">
                      <a:solidFill>
                        <a:schemeClr val="accent6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FE58-425E-AD3A-7B6BF1DCAA10}"/>
                </c:ext>
              </c:extLst>
            </c:dLbl>
            <c:dLbl>
              <c:idx val="6"/>
              <c:layout>
                <c:manualLayout>
                  <c:x val="7.0792198410787405E-2"/>
                  <c:y val="2.1621621621621599E-2"/>
                </c:manualLayout>
              </c:layout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 defTabSz="914400">
                      <a:defRPr lang="zh-CN" sz="800" b="1" i="0" u="none" strike="noStrike" kern="1200" spc="0" baseline="0">
                        <a:solidFill>
                          <a:schemeClr val="accent1">
                            <a:lumMod val="60000"/>
                          </a:schemeClr>
                        </a:solidFill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defRPr>
                    </a:pPr>
                    <a:r>
                      <a:rPr lang="zh-CN" altLang="en-US" sz="800"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rPr>
                      <a:t>其他 </a:t>
                    </a:r>
                    <a:r>
                      <a:rPr lang="en-US" altLang="zh-CN" sz="800"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rPr>
                      <a:t>0%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D-FE58-425E-AD3A-7B6BF1DCAA10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8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prstDash val="solid"/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oundRect">
                    <a:avLst/>
                  </a:prstGeom>
                </c15:spPr>
              </c:ext>
            </c:extLst>
          </c:dLbls>
          <c:cat>
            <c:strRef>
              <c:f>'[工作簿1.xlsx]20.装修过程中发生哪类状况时，您会再查阅合同约定'!$A$2:$A$8</c:f>
              <c:strCache>
                <c:ptCount val="7"/>
                <c:pt idx="0">
                  <c:v>施工验收节点需要付款时</c:v>
                </c:pt>
                <c:pt idx="1">
                  <c:v>跟设计师或项目经理产生矛盾时</c:v>
                </c:pt>
                <c:pt idx="2">
                  <c:v>设计错误、施工错误、安装错误等</c:v>
                </c:pt>
                <c:pt idx="3">
                  <c:v>对质量不满意时</c:v>
                </c:pt>
                <c:pt idx="4">
                  <c:v>中途更换设计师</c:v>
                </c:pt>
                <c:pt idx="5">
                  <c:v>验收后使用一段时间后出现问题</c:v>
                </c:pt>
                <c:pt idx="6">
                  <c:v>其他</c:v>
                </c:pt>
              </c:strCache>
            </c:strRef>
          </c:cat>
          <c:val>
            <c:numRef>
              <c:f>'[工作簿1.xlsx]20.装修过程中发生哪类状况时，您会再查阅合同约定'!$B$2:$B$8</c:f>
              <c:numCache>
                <c:formatCode>General</c:formatCode>
                <c:ptCount val="7"/>
                <c:pt idx="0">
                  <c:v>8284</c:v>
                </c:pt>
                <c:pt idx="1">
                  <c:v>3599</c:v>
                </c:pt>
                <c:pt idx="2">
                  <c:v>3020</c:v>
                </c:pt>
                <c:pt idx="3">
                  <c:v>1905</c:v>
                </c:pt>
                <c:pt idx="4">
                  <c:v>1877</c:v>
                </c:pt>
                <c:pt idx="5">
                  <c:v>881</c:v>
                </c:pt>
                <c:pt idx="6">
                  <c:v>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FE58-425E-AD3A-7B6BF1DCAA1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4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5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6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7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prstDash val="solid"/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签约后支付账户的选择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5101662250060199"/>
          <c:y val="0.203765153315902"/>
          <c:w val="0.35021922428330499"/>
          <c:h val="0.69111480865224595"/>
        </c:manualLayout>
      </c:layout>
      <c:pieChart>
        <c:varyColors val="1"/>
        <c:ser>
          <c:idx val="0"/>
          <c:order val="0"/>
          <c:tx>
            <c:strRef>
              <c:f>'[工作簿1.xlsx]21.您在支付装修款时，关于支付账户，您会选择'!$B$1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D48-49CC-AEC5-821147B44EDB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D48-49CC-AEC5-821147B44EDB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D48-49CC-AEC5-821147B44EDB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chemeClr val="accent4">
                      <a:hueOff val="-1670000"/>
                    </a:schemeClr>
                  </a:gs>
                  <a:gs pos="100000">
                    <a:schemeClr val="accent4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4">
                        <a:lumMod val="75000"/>
                        <a:hueOff val="-1670000"/>
                      </a:schemeClr>
                    </a:gs>
                    <a:gs pos="100000">
                      <a:schemeClr val="accent4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D48-49CC-AEC5-821147B44EDB}"/>
              </c:ext>
            </c:extLst>
          </c:dPt>
          <c:dPt>
            <c:idx val="4"/>
            <c:bubble3D val="0"/>
            <c:spPr>
              <a:gradFill>
                <a:gsLst>
                  <a:gs pos="0">
                    <a:schemeClr val="accent5">
                      <a:hueOff val="-1670000"/>
                    </a:schemeClr>
                  </a:gs>
                  <a:gs pos="100000">
                    <a:schemeClr val="accent5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5">
                        <a:lumMod val="75000"/>
                        <a:hueOff val="-1670000"/>
                      </a:schemeClr>
                    </a:gs>
                    <a:gs pos="100000">
                      <a:schemeClr val="accent5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D48-49CC-AEC5-821147B44EDB}"/>
              </c:ext>
            </c:extLst>
          </c:dPt>
          <c:dLbls>
            <c:dLbl>
              <c:idx val="0"/>
              <c:layout>
                <c:manualLayout>
                  <c:x val="-2.4572392194651901E-2"/>
                  <c:y val="0.10839077727596901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D48-49CC-AEC5-821147B44EDB}"/>
                </c:ext>
              </c:extLst>
            </c:dLbl>
            <c:dLbl>
              <c:idx val="1"/>
              <c:layout>
                <c:manualLayout>
                  <c:x val="0"/>
                  <c:y val="0.14832422153553601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>
                    <c:manualLayout>
                      <c:w val="0.145386653818357"/>
                      <c:h val="0.2498217256952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AD48-49CC-AEC5-821147B44EDB}"/>
                </c:ext>
              </c:extLst>
            </c:dLbl>
            <c:dLbl>
              <c:idx val="2"/>
              <c:layout>
                <c:manualLayout>
                  <c:x val="-0.102400454034185"/>
                  <c:y val="0.122652721654385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>
                    <c:manualLayout>
                      <c:w val="0.144904842206697"/>
                      <c:h val="0.33063941050629903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AD48-49CC-AEC5-821147B44EDB}"/>
                </c:ext>
              </c:extLst>
            </c:dLbl>
            <c:dLbl>
              <c:idx val="3"/>
              <c:layout>
                <c:manualLayout>
                  <c:x val="-6.3599132739099104E-2"/>
                  <c:y val="0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4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AD48-49CC-AEC5-821147B44EDB}"/>
                </c:ext>
              </c:extLst>
            </c:dLbl>
            <c:dLbl>
              <c:idx val="4"/>
              <c:layout>
                <c:manualLayout>
                  <c:x val="0.13008913514815701"/>
                  <c:y val="5.1342999762300903E-2"/>
                </c:manualLayout>
              </c:layout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 defTabSz="914400">
                      <a:defRPr lang="zh-CN" sz="700" b="1" i="0" u="none" strike="noStrike" kern="1200" spc="0" baseline="0">
                        <a:solidFill>
                          <a:schemeClr val="accent5"/>
                        </a:solidFill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defRPr>
                    </a:pPr>
                    <a:r>
                      <a:rPr lang="zh-CN" altLang="en-US" sz="700"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rPr>
                      <a:t>其他</a:t>
                    </a:r>
                  </a:p>
                  <a:p>
                    <a:pPr defTabSz="914400">
                      <a:defRPr lang="zh-CN" sz="700" b="1" i="0" u="none" strike="noStrike" kern="1200" spc="0" baseline="0">
                        <a:solidFill>
                          <a:schemeClr val="accent5"/>
                        </a:solidFill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defRPr>
                    </a:pPr>
                    <a:r>
                      <a:rPr lang="en-US" altLang="zh-CN" sz="700"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rPr>
                      <a:t>0%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AD48-49CC-AEC5-821147B44EDB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7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prstDash val="solid"/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oundRect">
                    <a:avLst/>
                  </a:prstGeom>
                </c15:spPr>
              </c:ext>
            </c:extLst>
          </c:dLbls>
          <c:cat>
            <c:strRef>
              <c:f>'[工作簿1.xlsx]21.您在支付装修款时，关于支付账户，您会选择'!$A$2:$A$6</c:f>
              <c:strCache>
                <c:ptCount val="5"/>
                <c:pt idx="0">
                  <c:v>拒绝任何形式的个人转账，直接向合同约定的公司账户转账</c:v>
                </c:pt>
                <c:pt idx="1">
                  <c:v>施工过程出现增项或变更，我会根据施工人员要求直接转账</c:v>
                </c:pt>
                <c:pt idx="2">
                  <c:v>如导购或者施工人员要求直接转账到他们个人账户，我会转给他们，由他们转交公司</c:v>
                </c:pt>
                <c:pt idx="3">
                  <c:v>有时为了方便省事，直接转账给公司员工，由他们转交公司</c:v>
                </c:pt>
                <c:pt idx="4">
                  <c:v>其他</c:v>
                </c:pt>
              </c:strCache>
            </c:strRef>
          </c:cat>
          <c:val>
            <c:numRef>
              <c:f>'[工作簿1.xlsx]21.您在支付装修款时，关于支付账户，您会选择'!$B$2:$B$6</c:f>
              <c:numCache>
                <c:formatCode>General</c:formatCode>
                <c:ptCount val="5"/>
                <c:pt idx="0">
                  <c:v>9152</c:v>
                </c:pt>
                <c:pt idx="1">
                  <c:v>2512</c:v>
                </c:pt>
                <c:pt idx="2">
                  <c:v>1963</c:v>
                </c:pt>
                <c:pt idx="3">
                  <c:v>337</c:v>
                </c:pt>
                <c:pt idx="4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AD48-49CC-AEC5-821147B44ED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3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4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ayout>
        <c:manualLayout>
          <c:xMode val="edge"/>
          <c:yMode val="edge"/>
          <c:x val="0.62623464225487802"/>
          <c:y val="0.30342286665082002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7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prstDash val="solid"/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0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zh-CN" altLang="en-US" sz="1000"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rPr>
              <a:t>合同外口头承诺情况</a:t>
            </a:r>
          </a:p>
        </c:rich>
      </c:tx>
      <c:layout>
        <c:manualLayout>
          <c:xMode val="edge"/>
          <c:yMode val="edge"/>
          <c:x val="0.38195615514333903"/>
          <c:y val="4.229934924078090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'[工作簿1.xlsx]9.在合同约定内容外，有没有导购或其他从业人员向您做过口头承诺'!$B$1</c:f>
              <c:strCache>
                <c:ptCount val="1"/>
                <c:pt idx="0">
                  <c:v>答案 (计数)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chemeClr val="accent1">
                      <a:hueOff val="-1670000"/>
                    </a:schemeClr>
                  </a:gs>
                  <a:gs pos="100000">
                    <a:schemeClr val="accent1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1">
                        <a:lumMod val="75000"/>
                        <a:hueOff val="-1670000"/>
                      </a:schemeClr>
                    </a:gs>
                    <a:gs pos="100000">
                      <a:schemeClr val="accent1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D2D-4B9D-A59F-1A8308B261AC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chemeClr val="accent2">
                      <a:hueOff val="-1670000"/>
                    </a:schemeClr>
                  </a:gs>
                  <a:gs pos="100000">
                    <a:schemeClr val="accent2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2">
                        <a:lumMod val="75000"/>
                        <a:hueOff val="-1670000"/>
                      </a:schemeClr>
                    </a:gs>
                    <a:gs pos="100000">
                      <a:schemeClr val="accent2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D2D-4B9D-A59F-1A8308B261AC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chemeClr val="accent3">
                      <a:hueOff val="-1670000"/>
                    </a:schemeClr>
                  </a:gs>
                  <a:gs pos="100000">
                    <a:schemeClr val="accent3"/>
                  </a:gs>
                </a:gsLst>
                <a:lin ang="5400000" scaled="0"/>
              </a:gradFill>
              <a:ln>
                <a:gradFill>
                  <a:gsLst>
                    <a:gs pos="0">
                      <a:schemeClr val="accent3">
                        <a:lumMod val="75000"/>
                        <a:hueOff val="-1670000"/>
                      </a:schemeClr>
                    </a:gs>
                    <a:gs pos="100000">
                      <a:schemeClr val="accent3">
                        <a:lumMod val="75000"/>
                      </a:schemeClr>
                    </a:gs>
                  </a:gsLst>
                  <a:lin ang="5400000" scaled="1"/>
                </a:gra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FD2D-4B9D-A59F-1A8308B261AC}"/>
              </c:ext>
            </c:extLst>
          </c:dPt>
          <c:dLbls>
            <c:dLbl>
              <c:idx val="0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1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>
                    <c:manualLayout>
                      <c:w val="0.26017827029631413"/>
                      <c:h val="0.21157830460997148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FD2D-4B9D-A59F-1A8308B261AC}"/>
                </c:ext>
              </c:extLst>
            </c:dLbl>
            <c:dLbl>
              <c:idx val="1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2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D2D-4B9D-A59F-1A8308B261AC}"/>
                </c:ext>
              </c:extLst>
            </c:dLbl>
            <c:dLbl>
              <c:idx val="2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/>
                <a:lstStyle/>
                <a:p>
                  <a:pPr>
                    <a:defRPr lang="zh-CN" sz="700" b="1" i="0" u="none" strike="noStrike" kern="1200" spc="0" baseline="0">
                      <a:solidFill>
                        <a:schemeClr val="accent3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  <a:endParaRPr lang="zh-CN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D2D-4B9D-A59F-1A8308B261AC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700" b="1" i="0" u="none" strike="noStrike" kern="1200" spc="0" baseline="0">
                    <a:solidFill>
                      <a:schemeClr val="accent1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  <a:endParaRPr lang="zh-CN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prstDash val="solid"/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oundRect">
                    <a:avLst/>
                  </a:prstGeom>
                </c15:spPr>
              </c:ext>
            </c:extLst>
          </c:dLbls>
          <c:cat>
            <c:strRef>
              <c:f>'[工作簿1.xlsx]9.在合同约定内容外，有没有导购或其他从业人员向您做过口头承诺'!$A$2:$A$4</c:f>
              <c:strCache>
                <c:ptCount val="3"/>
                <c:pt idx="0">
                  <c:v>有口头承诺，未签订至合同中</c:v>
                </c:pt>
                <c:pt idx="1">
                  <c:v>没有什么口头承诺，双方按照合同履行</c:v>
                </c:pt>
                <c:pt idx="2">
                  <c:v>其他</c:v>
                </c:pt>
              </c:strCache>
            </c:strRef>
          </c:cat>
          <c:val>
            <c:numRef>
              <c:f>'[工作簿1.xlsx]9.在合同约定内容外，有没有导购或其他从业人员向您做过口头承诺'!$B$2:$B$4</c:f>
              <c:numCache>
                <c:formatCode>General</c:formatCode>
                <c:ptCount val="3"/>
                <c:pt idx="0">
                  <c:v>9324</c:v>
                </c:pt>
                <c:pt idx="1">
                  <c:v>4616</c:v>
                </c:pt>
                <c:pt idx="2">
                  <c:v>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FD2D-4B9D-A59F-1A8308B261A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legendEntry>
        <c:idx val="2"/>
        <c:txPr>
          <a:bodyPr rot="0" spcFirstLastPara="0" vertOverflow="ellipsis" vert="horz" wrap="square" anchor="ctr" anchorCtr="1"/>
          <a:lstStyle/>
          <a:p>
            <a:pPr>
              <a:defRPr lang="zh-CN" sz="7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endParaRPr lang="zh-CN"/>
          </a:p>
        </c:txPr>
      </c:legendEntry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7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  <a:sym typeface="微软雅黑" panose="020B0503020204020204" charset="-122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lt1">
        <a:lumMod val="96000"/>
      </a:schemeClr>
    </a:solidFill>
    <a:ln w="9525" cap="flat" cmpd="sng" algn="ctr">
      <a:solidFill>
        <a:srgbClr val="0000FF"/>
      </a:solidFill>
      <a:prstDash val="solid"/>
      <a:round/>
    </a:ln>
    <a:effectLst/>
  </c:spPr>
  <c:txPr>
    <a:bodyPr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  <a:endParaRPr lang="zh-CN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100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gradFill>
        <a:gsLst>
          <a:gs pos="0">
            <a:schemeClr val="phClr">
              <a:lumMod val="40000"/>
              <a:lumOff val="60000"/>
            </a:schemeClr>
          </a:gs>
          <a:gs pos="90000">
            <a:schemeClr val="phClr"/>
          </a:gs>
        </a:gsLst>
        <a:lin ang="5400000" scaled="0"/>
      </a:gradFill>
      <a:ln>
        <a:gradFill>
          <a:gsLst>
            <a:gs pos="0">
              <a:schemeClr val="phClr"/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>
        <a:outerShdw blurRad="76200" dist="25400" dir="2700000" algn="tl" rotWithShape="0">
          <a:schemeClr val="phClr">
            <a:lumMod val="50000"/>
            <a:alpha val="30000"/>
          </a:schemeClr>
        </a:outerShdw>
      </a:effectLst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1009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lt1">
          <a:lumMod val="96000"/>
        </a:schemeClr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>
              <a:hueOff val="-1670000"/>
            </a:schemeClr>
          </a:gs>
          <a:gs pos="100000">
            <a:schemeClr val="phClr"/>
          </a:gs>
        </a:gsLst>
        <a:lin ang="5400000" scaled="0"/>
      </a:gradFill>
      <a:ln>
        <a:gradFill>
          <a:gsLst>
            <a:gs pos="0">
              <a:schemeClr val="phClr">
                <a:lumMod val="75000"/>
                <a:hueOff val="-1670000"/>
              </a:schemeClr>
            </a:gs>
            <a:gs pos="100000">
              <a:schemeClr val="phClr">
                <a:lumMod val="75000"/>
              </a:schemeClr>
            </a:gs>
          </a:gsLst>
          <a:lin ang="5400000" scaled="1"/>
        </a:gra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75000"/>
            <a:lumOff val="25000"/>
          </a:schemeClr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80C464F-5E70-4368-AA33-1A26957AB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808</Words>
  <Characters>4612</Characters>
  <Application>Microsoft Office Word</Application>
  <DocSecurity>0</DocSecurity>
  <Lines>38</Lines>
  <Paragraphs>10</Paragraphs>
  <ScaleCrop>false</ScaleCrop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</dc:creator>
  <cp:lastModifiedBy>hua zong</cp:lastModifiedBy>
  <cp:revision>4</cp:revision>
  <cp:lastPrinted>2024-02-29T08:39:00Z</cp:lastPrinted>
  <dcterms:created xsi:type="dcterms:W3CDTF">2024-02-29T08:40:00Z</dcterms:created>
  <dcterms:modified xsi:type="dcterms:W3CDTF">2024-03-01T06:50:00Z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22BB8D120F5B44B0BBE3FD3BE424EA27_11</vt:lpwstr>
  </property>
</Properties>
</file>