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b/>
          <w:bCs/>
          <w:sz w:val="32"/>
          <w:szCs w:val="32"/>
        </w:rPr>
      </w:pPr>
      <w:r>
        <w:rPr>
          <w:rFonts w:ascii="黑体" w:hAnsi="宋体" w:eastAsia="黑体"/>
          <w:b/>
          <w:bCs/>
          <w:sz w:val="32"/>
          <w:szCs w:val="32"/>
        </w:rPr>
        <w:t>上海</w:t>
      </w:r>
      <w:r>
        <w:rPr>
          <w:rFonts w:hint="eastAsia" w:ascii="黑体" w:hAnsi="宋体" w:eastAsia="黑体"/>
          <w:b/>
          <w:bCs/>
          <w:sz w:val="32"/>
          <w:szCs w:val="32"/>
        </w:rPr>
        <w:t>市市场监管局发布电动沙发监督抽查情况</w:t>
      </w:r>
    </w:p>
    <w:p>
      <w:pPr>
        <w:spacing w:line="360" w:lineRule="auto"/>
        <w:ind w:firstLine="600" w:firstLineChars="200"/>
        <w:rPr>
          <w:rFonts w:eastAsia="仿宋_GB2312"/>
          <w:sz w:val="30"/>
        </w:rPr>
      </w:pPr>
    </w:p>
    <w:p>
      <w:pPr>
        <w:adjustRightInd w:val="0"/>
        <w:snapToGrid w:val="0"/>
        <w:spacing w:line="360" w:lineRule="auto"/>
        <w:ind w:right="-189" w:rightChars="-90" w:firstLine="600" w:firstLineChars="200"/>
        <w:rPr>
          <w:rFonts w:ascii="仿宋_GB2312" w:eastAsia="仿宋_GB2312"/>
          <w:bCs/>
          <w:sz w:val="30"/>
          <w:szCs w:val="30"/>
        </w:rPr>
      </w:pPr>
      <w:r>
        <w:rPr>
          <w:rFonts w:hint="eastAsia" w:ascii="仿宋_GB2312" w:eastAsia="仿宋_GB2312"/>
          <w:bCs/>
          <w:sz w:val="30"/>
          <w:szCs w:val="30"/>
        </w:rPr>
        <w:t>针对消费者投诉、举报集中及质量问题较多的产品，近期，</w:t>
      </w:r>
      <w:r>
        <w:rPr>
          <w:rFonts w:ascii="仿宋_GB2312" w:eastAsia="仿宋_GB2312"/>
          <w:bCs/>
          <w:sz w:val="30"/>
          <w:szCs w:val="30"/>
        </w:rPr>
        <w:t>上海</w:t>
      </w:r>
      <w:r>
        <w:rPr>
          <w:rFonts w:hint="eastAsia" w:ascii="仿宋_GB2312" w:eastAsia="仿宋_GB2312"/>
          <w:bCs/>
          <w:sz w:val="30"/>
          <w:szCs w:val="30"/>
        </w:rPr>
        <w:t>市市场监管局集中组织力量对宝山、浦东、闵行、普陀</w:t>
      </w:r>
      <w:r>
        <w:rPr>
          <w:rFonts w:ascii="仿宋_GB2312" w:eastAsia="仿宋_GB2312"/>
          <w:bCs/>
          <w:sz w:val="30"/>
          <w:szCs w:val="30"/>
        </w:rPr>
        <w:t>、</w:t>
      </w:r>
      <w:r>
        <w:rPr>
          <w:rFonts w:hint="eastAsia" w:ascii="仿宋_GB2312" w:eastAsia="仿宋_GB2312"/>
          <w:bCs/>
          <w:sz w:val="30"/>
          <w:szCs w:val="30"/>
        </w:rPr>
        <w:t>长宁和徐汇</w:t>
      </w:r>
      <w:r>
        <w:rPr>
          <w:rFonts w:ascii="仿宋_GB2312" w:eastAsia="仿宋_GB2312"/>
          <w:bCs/>
          <w:sz w:val="30"/>
          <w:szCs w:val="30"/>
        </w:rPr>
        <w:t>6个区</w:t>
      </w:r>
      <w:r>
        <w:rPr>
          <w:rFonts w:hint="eastAsia" w:ascii="仿宋_GB2312" w:eastAsia="仿宋_GB2312"/>
          <w:bCs/>
          <w:sz w:val="30"/>
          <w:szCs w:val="30"/>
        </w:rPr>
        <w:t>以及天猫</w:t>
      </w:r>
      <w:r>
        <w:rPr>
          <w:rFonts w:hint="eastAsia" w:ascii="仿宋_GB2312" w:hAnsi="Arial" w:eastAsia="仿宋_GB2312" w:cs="Arial"/>
          <w:color w:val="000000"/>
          <w:sz w:val="30"/>
          <w:szCs w:val="30"/>
        </w:rPr>
        <w:t>网络平台</w:t>
      </w:r>
      <w:r>
        <w:rPr>
          <w:rFonts w:ascii="仿宋_GB2312" w:eastAsia="仿宋_GB2312"/>
          <w:bCs/>
          <w:sz w:val="30"/>
          <w:szCs w:val="30"/>
        </w:rPr>
        <w:t>2</w:t>
      </w:r>
      <w:r>
        <w:rPr>
          <w:rFonts w:hint="eastAsia" w:ascii="仿宋_GB2312" w:eastAsia="仿宋_GB2312"/>
          <w:bCs/>
          <w:sz w:val="30"/>
          <w:szCs w:val="30"/>
        </w:rPr>
        <w:t>0家企业销售的</w:t>
      </w:r>
      <w:r>
        <w:rPr>
          <w:rFonts w:ascii="仿宋_GB2312" w:eastAsia="仿宋_GB2312"/>
          <w:bCs/>
          <w:sz w:val="30"/>
          <w:szCs w:val="30"/>
        </w:rPr>
        <w:t>20</w:t>
      </w:r>
      <w:r>
        <w:rPr>
          <w:rFonts w:hint="eastAsia" w:ascii="仿宋_GB2312" w:eastAsia="仿宋_GB2312"/>
          <w:bCs/>
          <w:sz w:val="30"/>
          <w:szCs w:val="30"/>
        </w:rPr>
        <w:t>个品牌</w:t>
      </w:r>
      <w:r>
        <w:rPr>
          <w:rFonts w:ascii="仿宋_GB2312" w:eastAsia="仿宋_GB2312"/>
          <w:bCs/>
          <w:sz w:val="30"/>
          <w:szCs w:val="30"/>
        </w:rPr>
        <w:t>2</w:t>
      </w:r>
      <w:r>
        <w:rPr>
          <w:rFonts w:hint="eastAsia" w:ascii="仿宋_GB2312" w:eastAsia="仿宋_GB2312"/>
          <w:bCs/>
          <w:sz w:val="30"/>
          <w:szCs w:val="30"/>
        </w:rPr>
        <w:t>0批次电动沙发进行了监督抽查。经检测，有</w:t>
      </w:r>
      <w:r>
        <w:rPr>
          <w:rFonts w:hint="eastAsia" w:ascii="仿宋_GB2312" w:eastAsia="仿宋_GB2312"/>
          <w:bCs/>
          <w:sz w:val="30"/>
          <w:szCs w:val="30"/>
          <w:lang w:val="en-US" w:eastAsia="zh-CN"/>
        </w:rPr>
        <w:t>8</w:t>
      </w:r>
      <w:r>
        <w:rPr>
          <w:rFonts w:hint="eastAsia" w:ascii="仿宋_GB2312" w:eastAsia="仿宋_GB2312"/>
          <w:bCs/>
          <w:sz w:val="30"/>
          <w:szCs w:val="30"/>
        </w:rPr>
        <w:t>批次不合格，不合格检出率为</w:t>
      </w:r>
      <w:r>
        <w:rPr>
          <w:rFonts w:ascii="仿宋_GB2312" w:eastAsia="仿宋_GB2312"/>
          <w:bCs/>
          <w:sz w:val="30"/>
          <w:szCs w:val="30"/>
        </w:rPr>
        <w:t>4</w:t>
      </w:r>
      <w:r>
        <w:rPr>
          <w:rFonts w:hint="eastAsia" w:ascii="仿宋_GB2312" w:eastAsia="仿宋_GB2312"/>
          <w:bCs/>
          <w:sz w:val="30"/>
          <w:szCs w:val="30"/>
          <w:lang w:val="en-US" w:eastAsia="zh-CN"/>
        </w:rPr>
        <w:t>0</w:t>
      </w:r>
      <w:r>
        <w:rPr>
          <w:rFonts w:hint="eastAsia" w:ascii="仿宋_GB2312" w:eastAsia="仿宋_GB2312"/>
          <w:bCs/>
          <w:sz w:val="30"/>
          <w:szCs w:val="30"/>
        </w:rPr>
        <w:t>%</w:t>
      </w:r>
      <w:r>
        <w:rPr>
          <w:rFonts w:ascii="仿宋_GB2312" w:eastAsia="仿宋_GB2312"/>
          <w:bCs/>
          <w:sz w:val="30"/>
          <w:szCs w:val="30"/>
        </w:rPr>
        <w:t>。</w:t>
      </w:r>
      <w:r>
        <w:rPr>
          <w:rFonts w:hint="eastAsia" w:ascii="仿宋_GB2312" w:eastAsia="仿宋_GB2312"/>
          <w:bCs/>
          <w:sz w:val="30"/>
          <w:szCs w:val="30"/>
        </w:rPr>
        <w:t>检测项目包括产品用料、加工、表面涂层理化性能（金属件表面涂层）、表面涂层理化性能（金属件电镀层）、覆面材料理化性能、力学性能、安全性能、标识和说明、电源连接和外部软线、输入功率和电流等</w:t>
      </w:r>
      <w:r>
        <w:rPr>
          <w:rFonts w:ascii="仿宋_GB2312" w:eastAsia="仿宋_GB2312"/>
          <w:bCs/>
          <w:sz w:val="30"/>
          <w:szCs w:val="30"/>
        </w:rPr>
        <w:t>39</w:t>
      </w:r>
      <w:r>
        <w:rPr>
          <w:rFonts w:hint="eastAsia" w:ascii="仿宋_GB2312" w:eastAsia="仿宋_GB2312"/>
          <w:bCs/>
          <w:sz w:val="30"/>
          <w:szCs w:val="30"/>
        </w:rPr>
        <w:t>项。本次抽查不合格项目是电源连接和外部软线</w:t>
      </w:r>
      <w:r>
        <w:rPr>
          <w:rFonts w:hint="eastAsia" w:ascii="仿宋_GB2312" w:eastAsia="仿宋_GB2312"/>
          <w:bCs/>
          <w:sz w:val="30"/>
          <w:szCs w:val="30"/>
          <w:lang w:eastAsia="zh-CN"/>
        </w:rPr>
        <w:t>、</w:t>
      </w:r>
      <w:r>
        <w:rPr>
          <w:rFonts w:hint="eastAsia" w:ascii="仿宋_GB2312" w:eastAsia="仿宋_GB2312"/>
          <w:bCs/>
          <w:sz w:val="30"/>
          <w:szCs w:val="30"/>
        </w:rPr>
        <w:t>标</w:t>
      </w:r>
      <w:r>
        <w:rPr>
          <w:rFonts w:hint="eastAsia" w:ascii="仿宋_GB2312" w:eastAsia="仿宋_GB2312"/>
          <w:bCs/>
          <w:sz w:val="30"/>
          <w:szCs w:val="30"/>
          <w:lang w:eastAsia="zh-CN"/>
        </w:rPr>
        <w:t>志</w:t>
      </w:r>
      <w:r>
        <w:rPr>
          <w:rFonts w:hint="eastAsia" w:ascii="仿宋_GB2312" w:eastAsia="仿宋_GB2312"/>
          <w:bCs/>
          <w:sz w:val="30"/>
          <w:szCs w:val="30"/>
        </w:rPr>
        <w:t>和说明</w:t>
      </w:r>
      <w:r>
        <w:rPr>
          <w:rFonts w:hint="eastAsia" w:ascii="仿宋_GB2312" w:eastAsia="仿宋_GB2312"/>
          <w:bCs/>
          <w:sz w:val="30"/>
          <w:szCs w:val="30"/>
          <w:lang w:eastAsia="zh-CN"/>
        </w:rPr>
        <w:t>、</w:t>
      </w:r>
      <w:r>
        <w:rPr>
          <w:rFonts w:eastAsia="仿宋_GB2312"/>
          <w:sz w:val="30"/>
          <w:szCs w:val="30"/>
        </w:rPr>
        <w:t>泡沫塑料座面表观密度</w:t>
      </w:r>
      <w:r>
        <w:rPr>
          <w:rFonts w:ascii="仿宋_GB2312" w:eastAsia="仿宋_GB2312"/>
          <w:bCs/>
          <w:sz w:val="30"/>
          <w:szCs w:val="30"/>
        </w:rPr>
        <w:t>3</w:t>
      </w:r>
      <w:r>
        <w:rPr>
          <w:rFonts w:hint="eastAsia" w:ascii="仿宋_GB2312" w:eastAsia="仿宋_GB2312"/>
          <w:bCs/>
          <w:sz w:val="30"/>
          <w:szCs w:val="30"/>
        </w:rPr>
        <w:t>项。</w:t>
      </w:r>
    </w:p>
    <w:p>
      <w:pPr>
        <w:spacing w:line="360" w:lineRule="auto"/>
        <w:ind w:firstLine="707" w:firstLineChars="236"/>
        <w:rPr>
          <w:rFonts w:hint="eastAsia" w:ascii="仿宋_GB2312" w:eastAsia="仿宋_GB2312"/>
          <w:bCs/>
          <w:sz w:val="30"/>
          <w:szCs w:val="30"/>
        </w:rPr>
      </w:pPr>
      <w:r>
        <w:rPr>
          <w:rFonts w:hint="eastAsia" w:ascii="仿宋_GB2312" w:eastAsia="仿宋_GB2312"/>
          <w:bCs/>
          <w:sz w:val="30"/>
          <w:szCs w:val="30"/>
          <w:lang w:eastAsia="zh-CN"/>
        </w:rPr>
        <w:t>一</w:t>
      </w:r>
      <w:r>
        <w:rPr>
          <w:rFonts w:hint="eastAsia" w:ascii="仿宋_GB2312" w:eastAsia="仿宋_GB2312"/>
          <w:bCs/>
          <w:sz w:val="30"/>
          <w:szCs w:val="30"/>
        </w:rPr>
        <w:t>是电源连接和外部软线不合格，有</w:t>
      </w:r>
      <w:r>
        <w:rPr>
          <w:rFonts w:hint="eastAsia" w:ascii="仿宋_GB2312" w:eastAsia="仿宋_GB2312"/>
          <w:bCs/>
          <w:sz w:val="30"/>
          <w:szCs w:val="30"/>
          <w:lang w:val="en-US" w:eastAsia="zh-CN"/>
        </w:rPr>
        <w:t>5</w:t>
      </w:r>
      <w:r>
        <w:rPr>
          <w:rFonts w:hint="eastAsia" w:ascii="仿宋_GB2312" w:eastAsia="仿宋_GB2312"/>
          <w:bCs/>
          <w:sz w:val="30"/>
          <w:szCs w:val="30"/>
        </w:rPr>
        <w:t>批次。如似鸟（上海）家居有限公司浦东康桥分公司销售的标称</w:t>
      </w:r>
      <w:r>
        <w:rPr>
          <w:rFonts w:hint="eastAsia" w:ascii="仿宋_GB2312" w:eastAsia="仿宋_GB2312"/>
          <w:bCs/>
          <w:sz w:val="30"/>
          <w:szCs w:val="30"/>
          <w:lang w:eastAsia="zh-CN"/>
        </w:rPr>
        <w:t>由</w:t>
      </w:r>
      <w:r>
        <w:rPr>
          <w:rFonts w:hint="eastAsia" w:ascii="仿宋_GB2312" w:eastAsia="仿宋_GB2312"/>
          <w:bCs/>
          <w:sz w:val="30"/>
          <w:szCs w:val="30"/>
        </w:rPr>
        <w:t>似鸟（中国）投资有限公司生产（或供货）的电动沙发（型号规格：彼利波4 HS-6995 单人），电源软线使用</w:t>
      </w:r>
      <w:r>
        <w:rPr>
          <w:rFonts w:hint="eastAsia" w:ascii="仿宋_GB2312" w:eastAsia="仿宋_GB2312"/>
          <w:bCs/>
          <w:sz w:val="30"/>
          <w:szCs w:val="30"/>
          <w:lang w:eastAsia="zh-CN"/>
        </w:rPr>
        <w:t>轻型</w:t>
      </w:r>
      <w:r>
        <w:rPr>
          <w:rFonts w:hint="eastAsia" w:ascii="仿宋_GB2312" w:eastAsia="仿宋_GB2312"/>
          <w:bCs/>
          <w:sz w:val="30"/>
          <w:szCs w:val="30"/>
        </w:rPr>
        <w:t>聚氯乙烯护套软线IEC 60227的52号线（样品质量＞3kg）</w:t>
      </w:r>
      <w:r>
        <w:rPr>
          <w:rFonts w:hint="eastAsia" w:ascii="仿宋_GB2312" w:eastAsia="仿宋_GB2312"/>
          <w:bCs/>
          <w:sz w:val="30"/>
          <w:szCs w:val="30"/>
          <w:lang w:eastAsia="zh-CN"/>
        </w:rPr>
        <w:t>（标准要求</w:t>
      </w:r>
      <w:r>
        <w:rPr>
          <w:rFonts w:hint="eastAsia" w:ascii="仿宋_GB2312" w:eastAsia="仿宋_GB2312"/>
          <w:bCs/>
          <w:sz w:val="30"/>
          <w:szCs w:val="30"/>
        </w:rPr>
        <w:t>器具质量超过3kg，电源软线应</w:t>
      </w:r>
      <w:r>
        <w:rPr>
          <w:rFonts w:hint="eastAsia" w:ascii="仿宋_GB2312" w:eastAsia="仿宋_GB2312"/>
          <w:bCs/>
          <w:sz w:val="30"/>
          <w:szCs w:val="30"/>
          <w:lang w:eastAsia="zh-CN"/>
        </w:rPr>
        <w:t>使用</w:t>
      </w:r>
      <w:r>
        <w:rPr>
          <w:rFonts w:hint="eastAsia" w:ascii="仿宋_GB2312" w:eastAsia="仿宋_GB2312"/>
          <w:bCs/>
          <w:sz w:val="30"/>
          <w:szCs w:val="30"/>
        </w:rPr>
        <w:t>普通聚氯乙烯护套软线GB 5023.1(idt IEC60227)的5</w:t>
      </w:r>
      <w:r>
        <w:rPr>
          <w:rFonts w:hint="eastAsia" w:ascii="仿宋_GB2312" w:eastAsia="仿宋_GB2312"/>
          <w:bCs/>
          <w:sz w:val="30"/>
          <w:szCs w:val="30"/>
          <w:lang w:val="en-US" w:eastAsia="zh-CN"/>
        </w:rPr>
        <w:t>3</w:t>
      </w:r>
      <w:r>
        <w:rPr>
          <w:rFonts w:hint="eastAsia" w:ascii="仿宋_GB2312" w:eastAsia="仿宋_GB2312"/>
          <w:bCs/>
          <w:sz w:val="30"/>
          <w:szCs w:val="30"/>
        </w:rPr>
        <w:t>号线</w:t>
      </w:r>
      <w:r>
        <w:rPr>
          <w:rFonts w:hint="eastAsia" w:ascii="仿宋_GB2312" w:eastAsia="仿宋_GB2312"/>
          <w:bCs/>
          <w:sz w:val="30"/>
          <w:szCs w:val="30"/>
          <w:lang w:eastAsia="zh-CN"/>
        </w:rPr>
        <w:t>），</w:t>
      </w:r>
      <w:r>
        <w:rPr>
          <w:rFonts w:hint="eastAsia" w:ascii="仿宋_GB2312" w:eastAsia="仿宋_GB2312"/>
          <w:bCs/>
          <w:sz w:val="30"/>
          <w:szCs w:val="30"/>
        </w:rPr>
        <w:t>与国家强制性标准要求不符。</w:t>
      </w:r>
      <w:r>
        <w:rPr>
          <w:rFonts w:hint="eastAsia" w:ascii="仿宋_GB2312" w:eastAsia="仿宋_GB2312"/>
          <w:bCs/>
          <w:sz w:val="30"/>
          <w:szCs w:val="30"/>
          <w:lang w:eastAsia="zh-CN"/>
        </w:rPr>
        <w:t>该项目不合格</w:t>
      </w:r>
      <w:r>
        <w:rPr>
          <w:rFonts w:hint="eastAsia" w:ascii="仿宋_GB2312" w:eastAsia="仿宋_GB2312"/>
          <w:bCs/>
          <w:sz w:val="30"/>
          <w:szCs w:val="30"/>
        </w:rPr>
        <w:t>，</w:t>
      </w:r>
      <w:r>
        <w:rPr>
          <w:rFonts w:hint="eastAsia" w:ascii="仿宋_GB2312" w:eastAsia="仿宋_GB2312"/>
          <w:bCs/>
          <w:sz w:val="30"/>
          <w:szCs w:val="30"/>
          <w:lang w:eastAsia="zh-CN"/>
        </w:rPr>
        <w:t>可能</w:t>
      </w:r>
      <w:r>
        <w:rPr>
          <w:rFonts w:hint="eastAsia" w:ascii="仿宋_GB2312" w:eastAsia="仿宋_GB2312"/>
          <w:bCs/>
          <w:sz w:val="30"/>
          <w:szCs w:val="30"/>
        </w:rPr>
        <w:t>导致电源线绝</w:t>
      </w:r>
      <w:bookmarkStart w:id="2" w:name="_GoBack"/>
      <w:bookmarkEnd w:id="2"/>
      <w:r>
        <w:rPr>
          <w:rFonts w:hint="eastAsia" w:ascii="仿宋_GB2312" w:eastAsia="仿宋_GB2312"/>
          <w:bCs/>
          <w:sz w:val="30"/>
          <w:szCs w:val="30"/>
        </w:rPr>
        <w:t>缘线皮的耐压等级不足，容易引发触电风险。</w:t>
      </w:r>
    </w:p>
    <w:p>
      <w:pPr>
        <w:spacing w:line="360" w:lineRule="auto"/>
        <w:ind w:firstLine="707" w:firstLineChars="236"/>
        <w:rPr>
          <w:rFonts w:hint="eastAsia" w:ascii="仿宋_GB2312" w:eastAsia="仿宋_GB2312"/>
          <w:bCs/>
          <w:sz w:val="30"/>
          <w:szCs w:val="30"/>
        </w:rPr>
      </w:pPr>
      <w:r>
        <w:rPr>
          <w:rFonts w:hint="eastAsia" w:ascii="仿宋_GB2312" w:eastAsia="仿宋_GB2312"/>
          <w:bCs/>
          <w:sz w:val="30"/>
          <w:szCs w:val="30"/>
        </w:rPr>
        <w:t>二是标志和说明不合格，有</w:t>
      </w:r>
      <w:r>
        <w:rPr>
          <w:rFonts w:hint="eastAsia" w:ascii="仿宋_GB2312" w:eastAsia="仿宋_GB2312"/>
          <w:bCs/>
          <w:sz w:val="30"/>
          <w:szCs w:val="30"/>
          <w:lang w:val="en-US" w:eastAsia="zh-CN"/>
        </w:rPr>
        <w:t>8</w:t>
      </w:r>
      <w:r>
        <w:rPr>
          <w:rFonts w:hint="eastAsia" w:ascii="仿宋_GB2312" w:eastAsia="仿宋_GB2312"/>
          <w:bCs/>
          <w:sz w:val="30"/>
          <w:szCs w:val="30"/>
        </w:rPr>
        <w:t>批次。如上海弘壹家具销售有限公司销售的标称由顾家家居股份有限公司生产（或供货）的“</w:t>
      </w:r>
      <w:r>
        <w:rPr>
          <w:rFonts w:hint="eastAsia" w:ascii="仿宋_GB2312" w:eastAsia="仿宋_GB2312"/>
          <w:bCs/>
          <w:sz w:val="30"/>
          <w:szCs w:val="30"/>
        </w:rPr>
        <w:drawing>
          <wp:inline distT="0" distB="0" distL="0" distR="0">
            <wp:extent cx="1191260" cy="233680"/>
            <wp:effectExtent l="0" t="0" r="8890" b="13970"/>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pic:cNvPicPr>
                  </pic:nvPicPr>
                  <pic:blipFill>
                    <a:blip r:embed="rId4">
                      <a:extLst>
                        <a:ext uri="{28A0092B-C50C-407E-A947-70E740481C1C}">
                          <a14:useLocalDpi xmlns:a14="http://schemas.microsoft.com/office/drawing/2010/main" val="false"/>
                        </a:ext>
                      </a:extLst>
                    </a:blip>
                    <a:srcRect t="37689" r="2391" b="37882"/>
                    <a:stretch>
                      <a:fillRect/>
                    </a:stretch>
                  </pic:blipFill>
                  <pic:spPr>
                    <a:xfrm>
                      <a:off x="0" y="0"/>
                      <a:ext cx="1320452" cy="259355"/>
                    </a:xfrm>
                    <a:prstGeom prst="rect">
                      <a:avLst/>
                    </a:prstGeom>
                    <a:ln>
                      <a:noFill/>
                    </a:ln>
                  </pic:spPr>
                </pic:pic>
              </a:graphicData>
            </a:graphic>
          </wp:inline>
        </w:drawing>
      </w:r>
      <w:r>
        <w:rPr>
          <w:rFonts w:hint="eastAsia" w:ascii="仿宋_GB2312" w:eastAsia="仿宋_GB2312"/>
          <w:bCs/>
          <w:sz w:val="30"/>
          <w:szCs w:val="30"/>
        </w:rPr>
        <w:t>” 牌多功能沙发（型号规格：W765013/F765013-X/1.5无电动</w:t>
      </w:r>
      <w:r>
        <w:rPr>
          <w:rFonts w:hint="eastAsia" w:ascii="仿宋_GB2312" w:eastAsia="仿宋_GB2312"/>
          <w:bCs/>
          <w:sz w:val="30"/>
          <w:szCs w:val="30"/>
          <w:lang w:eastAsia="zh-CN"/>
        </w:rPr>
        <w:t>，生产日期/批号：2023/7/15</w:t>
      </w:r>
      <w:r>
        <w:rPr>
          <w:rFonts w:hint="eastAsia" w:ascii="仿宋_GB2312" w:eastAsia="仿宋_GB2312"/>
          <w:bCs/>
          <w:sz w:val="30"/>
          <w:szCs w:val="30"/>
        </w:rPr>
        <w:t>），</w:t>
      </w:r>
      <w:r>
        <w:rPr>
          <w:rFonts w:eastAsia="仿宋_GB2312"/>
          <w:sz w:val="28"/>
          <w:szCs w:val="28"/>
        </w:rPr>
        <w:t>器具</w:t>
      </w:r>
      <w:r>
        <w:rPr>
          <w:rFonts w:hint="eastAsia" w:ascii="仿宋_GB2312" w:eastAsia="仿宋_GB2312"/>
          <w:bCs/>
          <w:sz w:val="30"/>
          <w:szCs w:val="30"/>
        </w:rPr>
        <w:t>未标</w:t>
      </w:r>
      <w:r>
        <w:rPr>
          <w:rFonts w:ascii="仿宋_GB2312" w:eastAsia="仿宋_GB2312"/>
          <w:bCs/>
          <w:sz w:val="30"/>
          <w:szCs w:val="30"/>
        </w:rPr>
        <w:t>有额定电压、电源性质符号、额定输入功率或电流等内容</w:t>
      </w:r>
      <w:r>
        <w:rPr>
          <w:rFonts w:hint="eastAsia" w:ascii="仿宋_GB2312" w:eastAsia="仿宋_GB2312"/>
          <w:bCs/>
          <w:sz w:val="30"/>
          <w:szCs w:val="30"/>
        </w:rPr>
        <w:t>，与</w:t>
      </w:r>
      <w:r>
        <w:rPr>
          <w:rFonts w:hint="eastAsia" w:ascii="仿宋_GB2312" w:eastAsia="仿宋_GB2312"/>
          <w:bCs/>
          <w:sz w:val="30"/>
        </w:rPr>
        <w:t>国家强制性标准要求不符。</w:t>
      </w:r>
      <w:r>
        <w:rPr>
          <w:rFonts w:hint="eastAsia" w:ascii="仿宋_GB2312" w:eastAsia="仿宋_GB2312"/>
          <w:bCs/>
          <w:sz w:val="30"/>
          <w:szCs w:val="30"/>
        </w:rPr>
        <w:t>该项目不合格，容易出现电源使用错误等情况，导致使用者受伤。</w:t>
      </w:r>
    </w:p>
    <w:p>
      <w:pPr>
        <w:spacing w:line="360" w:lineRule="auto"/>
        <w:ind w:firstLine="707" w:firstLineChars="236"/>
        <w:rPr>
          <w:rFonts w:ascii="仿宋_GB2312" w:eastAsia="仿宋_GB2312"/>
          <w:bCs/>
          <w:sz w:val="30"/>
          <w:szCs w:val="30"/>
        </w:rPr>
      </w:pPr>
      <w:r>
        <w:rPr>
          <w:rFonts w:hint="eastAsia" w:eastAsia="仿宋_GB2312"/>
          <w:sz w:val="30"/>
          <w:szCs w:val="30"/>
          <w:lang w:eastAsia="zh-CN"/>
        </w:rPr>
        <w:t>三</w:t>
      </w:r>
      <w:r>
        <w:rPr>
          <w:rFonts w:eastAsia="仿宋_GB2312"/>
          <w:sz w:val="30"/>
          <w:szCs w:val="30"/>
        </w:rPr>
        <w:t>是泡沫塑料座面表观密度不合格，有1批次。</w:t>
      </w:r>
      <w:r>
        <w:rPr>
          <w:rFonts w:hint="eastAsia" w:eastAsia="仿宋_GB2312"/>
          <w:sz w:val="30"/>
          <w:szCs w:val="30"/>
        </w:rPr>
        <w:t>上海安家网络科技有限公司</w:t>
      </w:r>
      <w:r>
        <w:rPr>
          <w:rFonts w:eastAsia="仿宋_GB2312"/>
          <w:sz w:val="30"/>
          <w:szCs w:val="30"/>
        </w:rPr>
        <w:t>在</w:t>
      </w:r>
      <w:r>
        <w:rPr>
          <w:rFonts w:hint="eastAsia" w:eastAsia="仿宋_GB2312"/>
          <w:sz w:val="30"/>
          <w:szCs w:val="30"/>
        </w:rPr>
        <w:t>天猫</w:t>
      </w:r>
      <w:r>
        <w:rPr>
          <w:rFonts w:eastAsia="仿宋_GB2312"/>
          <w:sz w:val="30"/>
          <w:szCs w:val="30"/>
        </w:rPr>
        <w:t>销售的标称由</w:t>
      </w:r>
      <w:r>
        <w:rPr>
          <w:rFonts w:hint="eastAsia" w:eastAsia="仿宋_GB2312"/>
          <w:sz w:val="30"/>
          <w:szCs w:val="30"/>
        </w:rPr>
        <w:t>赣州十虎家具有限公司</w:t>
      </w:r>
      <w:r>
        <w:rPr>
          <w:rFonts w:eastAsia="仿宋_GB2312"/>
          <w:sz w:val="30"/>
          <w:szCs w:val="30"/>
        </w:rPr>
        <w:t>生产（或供货）的</w:t>
      </w:r>
      <w:r>
        <w:rPr>
          <w:rFonts w:hint="eastAsia" w:eastAsia="仿宋_GB2312"/>
          <w:sz w:val="30"/>
          <w:szCs w:val="30"/>
        </w:rPr>
        <w:t>太空椅电动（普通版）</w:t>
      </w:r>
      <w:r>
        <w:rPr>
          <w:rFonts w:eastAsia="仿宋_GB2312"/>
          <w:sz w:val="30"/>
          <w:szCs w:val="30"/>
        </w:rPr>
        <w:t>（型号规格：81×74×68CM/126#），泡沫塑料座面表观密度</w:t>
      </w:r>
      <w:r>
        <w:rPr>
          <w:rFonts w:hint="eastAsia" w:eastAsia="仿宋_GB2312"/>
          <w:sz w:val="30"/>
          <w:szCs w:val="30"/>
          <w:lang w:eastAsia="zh-CN"/>
        </w:rPr>
        <w:t>实测为</w:t>
      </w:r>
      <w:r>
        <w:rPr>
          <w:rFonts w:hint="eastAsia" w:eastAsia="仿宋_GB2312"/>
          <w:sz w:val="30"/>
          <w:szCs w:val="30"/>
          <w:lang w:val="en-US" w:eastAsia="zh-CN"/>
        </w:rPr>
        <w:t>16.7</w:t>
      </w:r>
      <w:r>
        <w:rPr>
          <w:rFonts w:eastAsia="仿宋_GB2312"/>
          <w:sz w:val="30"/>
          <w:szCs w:val="30"/>
        </w:rPr>
        <w:t>kg/m</w:t>
      </w:r>
      <w:r>
        <w:rPr>
          <w:rFonts w:eastAsia="仿宋_GB2312"/>
          <w:sz w:val="30"/>
          <w:szCs w:val="30"/>
          <w:vertAlign w:val="superscript"/>
        </w:rPr>
        <w:t>3</w:t>
      </w:r>
      <w:r>
        <w:rPr>
          <w:rFonts w:hint="eastAsia" w:eastAsia="仿宋_GB2312"/>
          <w:sz w:val="30"/>
          <w:szCs w:val="30"/>
          <w:vertAlign w:val="superscript"/>
          <w:lang w:val="en-US" w:eastAsia="zh-CN"/>
        </w:rPr>
        <w:t xml:space="preserve"> </w:t>
      </w:r>
      <w:r>
        <w:rPr>
          <w:rFonts w:hint="eastAsia" w:eastAsia="仿宋_GB2312"/>
          <w:sz w:val="30"/>
          <w:szCs w:val="30"/>
        </w:rPr>
        <w:t>（</w:t>
      </w:r>
      <w:r>
        <w:rPr>
          <w:rFonts w:hint="eastAsia" w:eastAsia="仿宋_GB2312"/>
          <w:sz w:val="30"/>
          <w:szCs w:val="30"/>
          <w:lang w:eastAsia="zh-CN"/>
        </w:rPr>
        <w:t>标准要求≥</w:t>
      </w:r>
      <w:r>
        <w:rPr>
          <w:rFonts w:eastAsia="仿宋_GB2312"/>
          <w:sz w:val="30"/>
          <w:szCs w:val="30"/>
        </w:rPr>
        <w:t>25 kg/m</w:t>
      </w:r>
      <w:r>
        <w:rPr>
          <w:rFonts w:eastAsia="仿宋_GB2312"/>
          <w:sz w:val="30"/>
          <w:szCs w:val="30"/>
          <w:vertAlign w:val="superscript"/>
        </w:rPr>
        <w:t>3</w:t>
      </w:r>
      <w:r>
        <w:rPr>
          <w:rFonts w:hint="eastAsia" w:eastAsia="仿宋_GB2312"/>
          <w:sz w:val="30"/>
          <w:szCs w:val="30"/>
        </w:rPr>
        <w:t>）</w:t>
      </w:r>
      <w:r>
        <w:rPr>
          <w:rFonts w:eastAsia="仿宋_GB2312"/>
          <w:sz w:val="30"/>
          <w:szCs w:val="30"/>
        </w:rPr>
        <w:t>，</w:t>
      </w:r>
      <w:r>
        <w:rPr>
          <w:rFonts w:hint="eastAsia" w:eastAsia="仿宋_GB2312"/>
          <w:sz w:val="30"/>
          <w:szCs w:val="30"/>
          <w:lang w:eastAsia="zh-CN"/>
        </w:rPr>
        <w:t>与</w:t>
      </w:r>
      <w:r>
        <w:rPr>
          <w:rFonts w:eastAsia="仿宋_GB2312"/>
          <w:sz w:val="30"/>
          <w:szCs w:val="30"/>
        </w:rPr>
        <w:t>标准要求</w:t>
      </w:r>
      <w:r>
        <w:rPr>
          <w:rFonts w:hint="eastAsia" w:eastAsia="仿宋_GB2312"/>
          <w:sz w:val="30"/>
          <w:szCs w:val="30"/>
          <w:lang w:eastAsia="zh-CN"/>
        </w:rPr>
        <w:t>不符</w:t>
      </w:r>
      <w:r>
        <w:rPr>
          <w:rFonts w:eastAsia="仿宋_GB2312"/>
          <w:sz w:val="30"/>
          <w:szCs w:val="30"/>
        </w:rPr>
        <w:t>。</w:t>
      </w:r>
      <w:r>
        <w:rPr>
          <w:rFonts w:hint="eastAsia" w:eastAsia="仿宋_GB2312"/>
          <w:sz w:val="30"/>
          <w:szCs w:val="30"/>
          <w:lang w:eastAsia="zh-CN"/>
        </w:rPr>
        <w:t>该项目不合格</w:t>
      </w:r>
      <w:r>
        <w:rPr>
          <w:rFonts w:eastAsia="仿宋_GB2312"/>
          <w:sz w:val="30"/>
          <w:szCs w:val="30"/>
        </w:rPr>
        <w:t>会影响沙发承载力及耐久性。</w:t>
      </w:r>
    </w:p>
    <w:p>
      <w:pPr>
        <w:adjustRightInd w:val="0"/>
        <w:snapToGrid w:val="0"/>
        <w:spacing w:line="360" w:lineRule="auto"/>
        <w:ind w:right="-189" w:rightChars="-90" w:firstLine="600" w:firstLineChars="200"/>
        <w:rPr>
          <w:rFonts w:ascii="仿宋_GB2312" w:eastAsia="仿宋_GB2312"/>
          <w:bCs/>
          <w:sz w:val="30"/>
          <w:szCs w:val="30"/>
        </w:rPr>
      </w:pPr>
      <w:r>
        <w:rPr>
          <w:rFonts w:hint="eastAsia" w:ascii="仿宋_GB2312" w:eastAsia="仿宋_GB2312"/>
          <w:color w:val="000000"/>
          <w:kern w:val="0"/>
          <w:sz w:val="30"/>
          <w:szCs w:val="30"/>
        </w:rPr>
        <w:t>根据抽查结果，</w:t>
      </w:r>
      <w:bookmarkStart w:id="0" w:name="OLE_LINK14"/>
      <w:bookmarkStart w:id="1" w:name="OLE_LINK13"/>
      <w:r>
        <w:rPr>
          <w:rFonts w:hint="eastAsia" w:ascii="仿宋_GB2312" w:eastAsia="仿宋_GB2312"/>
          <w:color w:val="000000"/>
          <w:kern w:val="0"/>
          <w:sz w:val="30"/>
          <w:szCs w:val="30"/>
        </w:rPr>
        <w:t>市场监管部门</w:t>
      </w:r>
      <w:bookmarkEnd w:id="0"/>
      <w:bookmarkEnd w:id="1"/>
      <w:r>
        <w:rPr>
          <w:rFonts w:hint="eastAsia" w:ascii="仿宋_GB2312" w:eastAsia="仿宋_GB2312"/>
          <w:color w:val="000000"/>
          <w:kern w:val="0"/>
          <w:sz w:val="30"/>
          <w:szCs w:val="30"/>
        </w:rPr>
        <w:t>已责令相关经营者立即停止销售不合格产品，对库存产品、在售产品进行全面清理，</w:t>
      </w:r>
      <w:r>
        <w:rPr>
          <w:rFonts w:hint="eastAsia" w:ascii="仿宋_GB2312" w:eastAsia="仿宋_GB2312"/>
          <w:bCs/>
          <w:sz w:val="30"/>
          <w:szCs w:val="30"/>
        </w:rPr>
        <w:t>按照相关法律法规要求主动采取措施，保护消费者合法权益，</w:t>
      </w:r>
      <w:r>
        <w:rPr>
          <w:rFonts w:hint="eastAsia" w:ascii="仿宋_GB2312" w:eastAsia="仿宋_GB2312"/>
          <w:color w:val="000000"/>
          <w:kern w:val="0"/>
          <w:sz w:val="30"/>
          <w:szCs w:val="30"/>
        </w:rPr>
        <w:t>并对生产、销售不合格产品的经营者移送所在地市场监管部门依法调查处理。</w:t>
      </w:r>
      <w:r>
        <w:rPr>
          <w:rFonts w:hint="eastAsia" w:ascii="仿宋_GB2312" w:eastAsia="仿宋_GB2312"/>
          <w:bCs/>
          <w:sz w:val="30"/>
          <w:szCs w:val="30"/>
        </w:rPr>
        <w:t>同时，上海市场监管部门提醒消费者在选购电动沙发时，应注意以下几点：</w:t>
      </w:r>
    </w:p>
    <w:p>
      <w:pPr>
        <w:spacing w:line="360" w:lineRule="auto"/>
        <w:ind w:firstLine="600" w:firstLineChars="200"/>
        <w:jc w:val="left"/>
        <w:rPr>
          <w:rFonts w:eastAsia="仿宋_GB2312"/>
          <w:sz w:val="30"/>
          <w:szCs w:val="30"/>
        </w:rPr>
      </w:pPr>
      <w:r>
        <w:rPr>
          <w:rFonts w:hint="eastAsia" w:eastAsia="仿宋_GB2312"/>
          <w:sz w:val="30"/>
          <w:szCs w:val="30"/>
        </w:rPr>
        <w:t>一</w:t>
      </w:r>
      <w:r>
        <w:rPr>
          <w:rFonts w:eastAsia="仿宋_GB2312"/>
          <w:sz w:val="30"/>
          <w:szCs w:val="30"/>
        </w:rPr>
        <w:t>、应</w:t>
      </w:r>
      <w:r>
        <w:rPr>
          <w:rFonts w:hint="eastAsia" w:eastAsia="仿宋_GB2312"/>
          <w:sz w:val="30"/>
          <w:szCs w:val="30"/>
          <w:lang w:eastAsia="zh-CN"/>
        </w:rPr>
        <w:t>查看外观</w:t>
      </w:r>
      <w:r>
        <w:rPr>
          <w:rFonts w:eastAsia="仿宋_GB2312"/>
          <w:sz w:val="30"/>
          <w:szCs w:val="30"/>
        </w:rPr>
        <w:t>。</w:t>
      </w:r>
      <w:r>
        <w:rPr>
          <w:rFonts w:hint="eastAsia" w:eastAsia="仿宋_GB2312"/>
          <w:sz w:val="30"/>
          <w:szCs w:val="30"/>
          <w:lang w:eastAsia="zh-CN"/>
        </w:rPr>
        <w:t>先</w:t>
      </w:r>
      <w:r>
        <w:rPr>
          <w:rFonts w:eastAsia="仿宋_GB2312"/>
          <w:sz w:val="30"/>
          <w:szCs w:val="30"/>
        </w:rPr>
        <w:t>看电动沙发表面面料颜色是否均匀一致，沙发座面及背面回弹</w:t>
      </w:r>
      <w:r>
        <w:rPr>
          <w:rFonts w:hint="eastAsia" w:eastAsia="仿宋_GB2312"/>
          <w:sz w:val="30"/>
          <w:szCs w:val="30"/>
          <w:lang w:eastAsia="zh-CN"/>
        </w:rPr>
        <w:t>是否</w:t>
      </w:r>
      <w:r>
        <w:rPr>
          <w:rFonts w:eastAsia="仿宋_GB2312"/>
          <w:sz w:val="30"/>
          <w:szCs w:val="30"/>
        </w:rPr>
        <w:t>充分，手触摸沙发缝隙及表面是否有尖锐突出物，表面涂层(喷漆或喷粉)的色泽</w:t>
      </w:r>
      <w:r>
        <w:rPr>
          <w:rFonts w:hint="eastAsia" w:eastAsia="仿宋_GB2312"/>
          <w:sz w:val="30"/>
          <w:szCs w:val="30"/>
          <w:lang w:eastAsia="zh-CN"/>
        </w:rPr>
        <w:t>是否</w:t>
      </w:r>
      <w:r>
        <w:rPr>
          <w:rFonts w:eastAsia="仿宋_GB2312"/>
          <w:sz w:val="30"/>
          <w:szCs w:val="30"/>
        </w:rPr>
        <w:t>均匀，光亮，</w:t>
      </w:r>
      <w:r>
        <w:rPr>
          <w:rFonts w:hint="eastAsia" w:eastAsia="仿宋_GB2312"/>
          <w:sz w:val="30"/>
          <w:szCs w:val="30"/>
          <w:lang w:eastAsia="zh-CN"/>
        </w:rPr>
        <w:t>是否</w:t>
      </w:r>
      <w:r>
        <w:rPr>
          <w:rFonts w:eastAsia="仿宋_GB2312"/>
          <w:sz w:val="30"/>
          <w:szCs w:val="30"/>
        </w:rPr>
        <w:t>有麻点，锈蚀，碰伤或划伤的痕迹。电镀件应光亮，细密，不应有镀层脱落等情况。其次，还可对照使用说明书</w:t>
      </w:r>
      <w:r>
        <w:rPr>
          <w:rFonts w:hint="eastAsia" w:eastAsia="仿宋_GB2312"/>
          <w:sz w:val="30"/>
          <w:szCs w:val="30"/>
        </w:rPr>
        <w:t>查</w:t>
      </w:r>
      <w:r>
        <w:rPr>
          <w:rFonts w:eastAsia="仿宋_GB2312"/>
          <w:sz w:val="30"/>
          <w:szCs w:val="30"/>
        </w:rPr>
        <w:t>看电动沙发的附件是否齐全。</w:t>
      </w:r>
    </w:p>
    <w:p>
      <w:pPr>
        <w:spacing w:line="360" w:lineRule="auto"/>
        <w:ind w:firstLine="600" w:firstLineChars="200"/>
        <w:jc w:val="left"/>
        <w:rPr>
          <w:rFonts w:eastAsia="仿宋_GB2312"/>
          <w:sz w:val="30"/>
          <w:szCs w:val="30"/>
        </w:rPr>
      </w:pPr>
      <w:r>
        <w:rPr>
          <w:rFonts w:hint="eastAsia" w:eastAsia="仿宋_GB2312"/>
          <w:sz w:val="30"/>
          <w:szCs w:val="30"/>
        </w:rPr>
        <w:t>二、</w:t>
      </w:r>
      <w:r>
        <w:rPr>
          <w:rFonts w:eastAsia="仿宋_GB2312"/>
          <w:sz w:val="30"/>
          <w:szCs w:val="30"/>
        </w:rPr>
        <w:t>应对电动沙发产品的标</w:t>
      </w:r>
      <w:r>
        <w:rPr>
          <w:rFonts w:hint="eastAsia" w:eastAsia="仿宋_GB2312"/>
          <w:sz w:val="30"/>
          <w:szCs w:val="30"/>
          <w:lang w:eastAsia="zh-CN"/>
        </w:rPr>
        <w:t>志</w:t>
      </w:r>
      <w:r>
        <w:rPr>
          <w:rFonts w:eastAsia="仿宋_GB2312"/>
          <w:sz w:val="30"/>
          <w:szCs w:val="30"/>
        </w:rPr>
        <w:t>进行检查。不要购买没有中文标明产品名称、厂名厂址、检验合格证明的电动沙发产品。</w:t>
      </w:r>
    </w:p>
    <w:p>
      <w:pPr>
        <w:spacing w:line="360" w:lineRule="auto"/>
        <w:ind w:firstLine="600" w:firstLineChars="200"/>
        <w:jc w:val="left"/>
        <w:rPr>
          <w:rFonts w:eastAsia="仿宋_GB2312"/>
          <w:sz w:val="30"/>
          <w:szCs w:val="30"/>
        </w:rPr>
      </w:pPr>
      <w:r>
        <w:rPr>
          <w:rFonts w:hint="eastAsia" w:eastAsia="仿宋_GB2312"/>
          <w:sz w:val="30"/>
          <w:szCs w:val="30"/>
          <w:lang w:eastAsia="zh-CN"/>
        </w:rPr>
        <w:t>三</w:t>
      </w:r>
      <w:r>
        <w:rPr>
          <w:rFonts w:eastAsia="仿宋_GB2312"/>
          <w:sz w:val="30"/>
          <w:szCs w:val="30"/>
        </w:rPr>
        <w:t>、选购时应注意检查电源线是否破损，产品是否存在锐利边缘，开关按钮能否灵活操作并可靠固定在产品主体上。</w:t>
      </w:r>
    </w:p>
    <w:p>
      <w:pPr>
        <w:adjustRightInd w:val="0"/>
        <w:snapToGrid w:val="0"/>
        <w:spacing w:line="360" w:lineRule="auto"/>
        <w:ind w:right="-189" w:rightChars="-90" w:firstLine="600" w:firstLineChars="200"/>
        <w:rPr>
          <w:rFonts w:ascii="仿宋_GB2312" w:eastAsia="仿宋_GB2312"/>
          <w:bCs/>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BkMmRkNmExYzAxYTZjMzRjYmUxYzE3N2RhMDRjYzYifQ=="/>
  </w:docVars>
  <w:rsids>
    <w:rsidRoot w:val="00D8689E"/>
    <w:rsid w:val="00000E96"/>
    <w:rsid w:val="00002BE1"/>
    <w:rsid w:val="00003177"/>
    <w:rsid w:val="0000329E"/>
    <w:rsid w:val="00011FBB"/>
    <w:rsid w:val="000151A5"/>
    <w:rsid w:val="000165C6"/>
    <w:rsid w:val="000223EA"/>
    <w:rsid w:val="00027A0E"/>
    <w:rsid w:val="00027E09"/>
    <w:rsid w:val="000305D9"/>
    <w:rsid w:val="00034777"/>
    <w:rsid w:val="0004576D"/>
    <w:rsid w:val="00045CBD"/>
    <w:rsid w:val="00046103"/>
    <w:rsid w:val="00046E17"/>
    <w:rsid w:val="00052945"/>
    <w:rsid w:val="00054110"/>
    <w:rsid w:val="0006212C"/>
    <w:rsid w:val="000659F2"/>
    <w:rsid w:val="00074BBE"/>
    <w:rsid w:val="00086F42"/>
    <w:rsid w:val="00091683"/>
    <w:rsid w:val="00091807"/>
    <w:rsid w:val="00091CAA"/>
    <w:rsid w:val="00095BEE"/>
    <w:rsid w:val="00095C46"/>
    <w:rsid w:val="00096567"/>
    <w:rsid w:val="000965B8"/>
    <w:rsid w:val="00097FBB"/>
    <w:rsid w:val="000A08C5"/>
    <w:rsid w:val="000A1330"/>
    <w:rsid w:val="000A33C2"/>
    <w:rsid w:val="000A575C"/>
    <w:rsid w:val="000B0C62"/>
    <w:rsid w:val="000B0CEB"/>
    <w:rsid w:val="000B37B4"/>
    <w:rsid w:val="000B429E"/>
    <w:rsid w:val="000B4790"/>
    <w:rsid w:val="000C2119"/>
    <w:rsid w:val="000C2858"/>
    <w:rsid w:val="000C6D16"/>
    <w:rsid w:val="000C6E7D"/>
    <w:rsid w:val="000C716F"/>
    <w:rsid w:val="000C7848"/>
    <w:rsid w:val="000D03BE"/>
    <w:rsid w:val="000D08FA"/>
    <w:rsid w:val="000D0A49"/>
    <w:rsid w:val="000D6AAB"/>
    <w:rsid w:val="000D785E"/>
    <w:rsid w:val="000E1767"/>
    <w:rsid w:val="000E3745"/>
    <w:rsid w:val="000E4F25"/>
    <w:rsid w:val="000E6753"/>
    <w:rsid w:val="000E6792"/>
    <w:rsid w:val="000F06B0"/>
    <w:rsid w:val="000F09AC"/>
    <w:rsid w:val="000F1FB8"/>
    <w:rsid w:val="000F7734"/>
    <w:rsid w:val="00101B0B"/>
    <w:rsid w:val="00101D1F"/>
    <w:rsid w:val="00104F8B"/>
    <w:rsid w:val="001050B3"/>
    <w:rsid w:val="00105DC2"/>
    <w:rsid w:val="00106943"/>
    <w:rsid w:val="00111056"/>
    <w:rsid w:val="0011468D"/>
    <w:rsid w:val="0011569A"/>
    <w:rsid w:val="001176CD"/>
    <w:rsid w:val="0011777D"/>
    <w:rsid w:val="00121A7F"/>
    <w:rsid w:val="00121F8E"/>
    <w:rsid w:val="00122D8D"/>
    <w:rsid w:val="00131B84"/>
    <w:rsid w:val="001337AA"/>
    <w:rsid w:val="00135AD8"/>
    <w:rsid w:val="00137AD5"/>
    <w:rsid w:val="00140562"/>
    <w:rsid w:val="00141B55"/>
    <w:rsid w:val="001431ED"/>
    <w:rsid w:val="00143F4B"/>
    <w:rsid w:val="001453E7"/>
    <w:rsid w:val="00146309"/>
    <w:rsid w:val="00154144"/>
    <w:rsid w:val="001576C9"/>
    <w:rsid w:val="001617E5"/>
    <w:rsid w:val="0016316D"/>
    <w:rsid w:val="00166C8B"/>
    <w:rsid w:val="001721AF"/>
    <w:rsid w:val="00191509"/>
    <w:rsid w:val="001916CA"/>
    <w:rsid w:val="00191B15"/>
    <w:rsid w:val="001935B1"/>
    <w:rsid w:val="00193A8D"/>
    <w:rsid w:val="00194F39"/>
    <w:rsid w:val="001A1B27"/>
    <w:rsid w:val="001A2283"/>
    <w:rsid w:val="001A37A7"/>
    <w:rsid w:val="001A405F"/>
    <w:rsid w:val="001A4063"/>
    <w:rsid w:val="001A44D0"/>
    <w:rsid w:val="001A5CA7"/>
    <w:rsid w:val="001A6CAF"/>
    <w:rsid w:val="001A725E"/>
    <w:rsid w:val="001B50FC"/>
    <w:rsid w:val="001C3E41"/>
    <w:rsid w:val="001C4094"/>
    <w:rsid w:val="001C5171"/>
    <w:rsid w:val="001D1E56"/>
    <w:rsid w:val="001D42D8"/>
    <w:rsid w:val="001D4509"/>
    <w:rsid w:val="001F0CF5"/>
    <w:rsid w:val="001F0FB9"/>
    <w:rsid w:val="001F2293"/>
    <w:rsid w:val="001F611A"/>
    <w:rsid w:val="001F6571"/>
    <w:rsid w:val="001F7A5A"/>
    <w:rsid w:val="002027E9"/>
    <w:rsid w:val="00203BDC"/>
    <w:rsid w:val="00206DED"/>
    <w:rsid w:val="0021140A"/>
    <w:rsid w:val="002119EB"/>
    <w:rsid w:val="00214197"/>
    <w:rsid w:val="00214E17"/>
    <w:rsid w:val="002218C9"/>
    <w:rsid w:val="00225E66"/>
    <w:rsid w:val="002260CE"/>
    <w:rsid w:val="002332A5"/>
    <w:rsid w:val="002336D6"/>
    <w:rsid w:val="00237A83"/>
    <w:rsid w:val="00237C57"/>
    <w:rsid w:val="002471BA"/>
    <w:rsid w:val="00247D41"/>
    <w:rsid w:val="00257F4E"/>
    <w:rsid w:val="00260426"/>
    <w:rsid w:val="00262BC9"/>
    <w:rsid w:val="00263281"/>
    <w:rsid w:val="00266F09"/>
    <w:rsid w:val="00270CD6"/>
    <w:rsid w:val="00270D5F"/>
    <w:rsid w:val="0027458F"/>
    <w:rsid w:val="00274F91"/>
    <w:rsid w:val="00276DD0"/>
    <w:rsid w:val="002867A6"/>
    <w:rsid w:val="00286A83"/>
    <w:rsid w:val="00286D4F"/>
    <w:rsid w:val="00296BD4"/>
    <w:rsid w:val="002A4478"/>
    <w:rsid w:val="002A49A0"/>
    <w:rsid w:val="002A5DD2"/>
    <w:rsid w:val="002B5A0A"/>
    <w:rsid w:val="002B622D"/>
    <w:rsid w:val="002C0B8B"/>
    <w:rsid w:val="002C24FE"/>
    <w:rsid w:val="002C790A"/>
    <w:rsid w:val="002D16A1"/>
    <w:rsid w:val="002D54D9"/>
    <w:rsid w:val="002E5391"/>
    <w:rsid w:val="002E5FAE"/>
    <w:rsid w:val="002F231D"/>
    <w:rsid w:val="002F25E5"/>
    <w:rsid w:val="002F4A9D"/>
    <w:rsid w:val="00300D77"/>
    <w:rsid w:val="00302524"/>
    <w:rsid w:val="003031F5"/>
    <w:rsid w:val="003104DB"/>
    <w:rsid w:val="003112B8"/>
    <w:rsid w:val="00311D63"/>
    <w:rsid w:val="003162EF"/>
    <w:rsid w:val="00316FE2"/>
    <w:rsid w:val="00321553"/>
    <w:rsid w:val="00322CB9"/>
    <w:rsid w:val="003254D0"/>
    <w:rsid w:val="003277E6"/>
    <w:rsid w:val="00327AFD"/>
    <w:rsid w:val="003325EA"/>
    <w:rsid w:val="0033487C"/>
    <w:rsid w:val="003430CC"/>
    <w:rsid w:val="003431B4"/>
    <w:rsid w:val="003448BC"/>
    <w:rsid w:val="00344BE1"/>
    <w:rsid w:val="00345ACE"/>
    <w:rsid w:val="00345DA0"/>
    <w:rsid w:val="00347F45"/>
    <w:rsid w:val="003548D2"/>
    <w:rsid w:val="00357879"/>
    <w:rsid w:val="003762E1"/>
    <w:rsid w:val="003765CA"/>
    <w:rsid w:val="00377798"/>
    <w:rsid w:val="00381703"/>
    <w:rsid w:val="00383593"/>
    <w:rsid w:val="00393E15"/>
    <w:rsid w:val="00395832"/>
    <w:rsid w:val="00396644"/>
    <w:rsid w:val="003A1D11"/>
    <w:rsid w:val="003A4B9C"/>
    <w:rsid w:val="003A5460"/>
    <w:rsid w:val="003A5AFB"/>
    <w:rsid w:val="003A712A"/>
    <w:rsid w:val="003B0373"/>
    <w:rsid w:val="003B1B76"/>
    <w:rsid w:val="003B31A4"/>
    <w:rsid w:val="003B6BB6"/>
    <w:rsid w:val="003C024C"/>
    <w:rsid w:val="003C73BB"/>
    <w:rsid w:val="003D0C54"/>
    <w:rsid w:val="003D4406"/>
    <w:rsid w:val="003D5DA7"/>
    <w:rsid w:val="003E22B1"/>
    <w:rsid w:val="003E5F34"/>
    <w:rsid w:val="003E785B"/>
    <w:rsid w:val="003E7D9D"/>
    <w:rsid w:val="003F221E"/>
    <w:rsid w:val="003F5965"/>
    <w:rsid w:val="003F6DDF"/>
    <w:rsid w:val="003F769C"/>
    <w:rsid w:val="00402069"/>
    <w:rsid w:val="00404358"/>
    <w:rsid w:val="00406C84"/>
    <w:rsid w:val="004111F5"/>
    <w:rsid w:val="00411FBC"/>
    <w:rsid w:val="00431CE2"/>
    <w:rsid w:val="00434656"/>
    <w:rsid w:val="00442BF2"/>
    <w:rsid w:val="00447209"/>
    <w:rsid w:val="00452146"/>
    <w:rsid w:val="00453EE2"/>
    <w:rsid w:val="00457356"/>
    <w:rsid w:val="00457C2D"/>
    <w:rsid w:val="00460E82"/>
    <w:rsid w:val="004618F9"/>
    <w:rsid w:val="004629F3"/>
    <w:rsid w:val="004648C7"/>
    <w:rsid w:val="00466066"/>
    <w:rsid w:val="004710B8"/>
    <w:rsid w:val="00471365"/>
    <w:rsid w:val="00473564"/>
    <w:rsid w:val="00475206"/>
    <w:rsid w:val="004808D7"/>
    <w:rsid w:val="0048227C"/>
    <w:rsid w:val="00491B53"/>
    <w:rsid w:val="004A020B"/>
    <w:rsid w:val="004A0C84"/>
    <w:rsid w:val="004A0D03"/>
    <w:rsid w:val="004A3319"/>
    <w:rsid w:val="004A5655"/>
    <w:rsid w:val="004B1110"/>
    <w:rsid w:val="004B2076"/>
    <w:rsid w:val="004B5482"/>
    <w:rsid w:val="004C28BD"/>
    <w:rsid w:val="004C2BF3"/>
    <w:rsid w:val="004D162A"/>
    <w:rsid w:val="004D624D"/>
    <w:rsid w:val="004E18DE"/>
    <w:rsid w:val="004E29D0"/>
    <w:rsid w:val="004E6E62"/>
    <w:rsid w:val="004F250E"/>
    <w:rsid w:val="004F2ADB"/>
    <w:rsid w:val="004F3292"/>
    <w:rsid w:val="004F4520"/>
    <w:rsid w:val="005029D4"/>
    <w:rsid w:val="005032B7"/>
    <w:rsid w:val="005069BE"/>
    <w:rsid w:val="0050715D"/>
    <w:rsid w:val="00507E9B"/>
    <w:rsid w:val="00511F74"/>
    <w:rsid w:val="005120F5"/>
    <w:rsid w:val="00513A20"/>
    <w:rsid w:val="005151F6"/>
    <w:rsid w:val="00517033"/>
    <w:rsid w:val="00517EE7"/>
    <w:rsid w:val="00522024"/>
    <w:rsid w:val="0052400C"/>
    <w:rsid w:val="005266CB"/>
    <w:rsid w:val="00526E68"/>
    <w:rsid w:val="0052766E"/>
    <w:rsid w:val="00531B62"/>
    <w:rsid w:val="00534CE2"/>
    <w:rsid w:val="00535B92"/>
    <w:rsid w:val="00536906"/>
    <w:rsid w:val="00537781"/>
    <w:rsid w:val="005410D6"/>
    <w:rsid w:val="00544089"/>
    <w:rsid w:val="0054581B"/>
    <w:rsid w:val="00546E3B"/>
    <w:rsid w:val="0055080C"/>
    <w:rsid w:val="00551C07"/>
    <w:rsid w:val="00554FDE"/>
    <w:rsid w:val="005573A7"/>
    <w:rsid w:val="00560B35"/>
    <w:rsid w:val="00561007"/>
    <w:rsid w:val="00561324"/>
    <w:rsid w:val="005618E9"/>
    <w:rsid w:val="00561B5C"/>
    <w:rsid w:val="00567E6E"/>
    <w:rsid w:val="0057187A"/>
    <w:rsid w:val="00571D3F"/>
    <w:rsid w:val="00574385"/>
    <w:rsid w:val="00576978"/>
    <w:rsid w:val="00581441"/>
    <w:rsid w:val="00584EE2"/>
    <w:rsid w:val="00586F56"/>
    <w:rsid w:val="00596C53"/>
    <w:rsid w:val="005A5E1C"/>
    <w:rsid w:val="005A71DD"/>
    <w:rsid w:val="005A7592"/>
    <w:rsid w:val="005B1CA7"/>
    <w:rsid w:val="005B261C"/>
    <w:rsid w:val="005C2689"/>
    <w:rsid w:val="005C478E"/>
    <w:rsid w:val="005C4A73"/>
    <w:rsid w:val="005D291A"/>
    <w:rsid w:val="005E282F"/>
    <w:rsid w:val="005F7B36"/>
    <w:rsid w:val="00607E6C"/>
    <w:rsid w:val="00611C49"/>
    <w:rsid w:val="00612399"/>
    <w:rsid w:val="006148C9"/>
    <w:rsid w:val="006168F2"/>
    <w:rsid w:val="00622098"/>
    <w:rsid w:val="00622738"/>
    <w:rsid w:val="00625C54"/>
    <w:rsid w:val="006276DB"/>
    <w:rsid w:val="006301E9"/>
    <w:rsid w:val="006303EA"/>
    <w:rsid w:val="006326AB"/>
    <w:rsid w:val="00632771"/>
    <w:rsid w:val="00637B12"/>
    <w:rsid w:val="006411E1"/>
    <w:rsid w:val="00642A92"/>
    <w:rsid w:val="00643DFD"/>
    <w:rsid w:val="006443BD"/>
    <w:rsid w:val="006511D6"/>
    <w:rsid w:val="0065136D"/>
    <w:rsid w:val="00651B8A"/>
    <w:rsid w:val="00652719"/>
    <w:rsid w:val="006530A0"/>
    <w:rsid w:val="00655A51"/>
    <w:rsid w:val="00655F98"/>
    <w:rsid w:val="00664E5F"/>
    <w:rsid w:val="0067067D"/>
    <w:rsid w:val="0067143D"/>
    <w:rsid w:val="0067219F"/>
    <w:rsid w:val="006725BB"/>
    <w:rsid w:val="00677B90"/>
    <w:rsid w:val="00677FC7"/>
    <w:rsid w:val="00680542"/>
    <w:rsid w:val="00681080"/>
    <w:rsid w:val="00685563"/>
    <w:rsid w:val="00685BA5"/>
    <w:rsid w:val="00686D1D"/>
    <w:rsid w:val="00690DEC"/>
    <w:rsid w:val="0069187C"/>
    <w:rsid w:val="00696313"/>
    <w:rsid w:val="006965BD"/>
    <w:rsid w:val="006966D6"/>
    <w:rsid w:val="00696B11"/>
    <w:rsid w:val="00697B3D"/>
    <w:rsid w:val="006A0B6C"/>
    <w:rsid w:val="006A223A"/>
    <w:rsid w:val="006A3D97"/>
    <w:rsid w:val="006A4DEA"/>
    <w:rsid w:val="006A6031"/>
    <w:rsid w:val="006A7478"/>
    <w:rsid w:val="006B059F"/>
    <w:rsid w:val="006B24FB"/>
    <w:rsid w:val="006B2600"/>
    <w:rsid w:val="006B39B2"/>
    <w:rsid w:val="006B4141"/>
    <w:rsid w:val="006B6625"/>
    <w:rsid w:val="006B7C15"/>
    <w:rsid w:val="006C2780"/>
    <w:rsid w:val="006C5EAF"/>
    <w:rsid w:val="006D1522"/>
    <w:rsid w:val="006D3DC1"/>
    <w:rsid w:val="006D4341"/>
    <w:rsid w:val="006D739D"/>
    <w:rsid w:val="006E217D"/>
    <w:rsid w:val="006E3657"/>
    <w:rsid w:val="006E6A2F"/>
    <w:rsid w:val="006F0327"/>
    <w:rsid w:val="006F0F16"/>
    <w:rsid w:val="006F10EC"/>
    <w:rsid w:val="007035FE"/>
    <w:rsid w:val="00706D58"/>
    <w:rsid w:val="00711637"/>
    <w:rsid w:val="007132BE"/>
    <w:rsid w:val="007147F6"/>
    <w:rsid w:val="00715970"/>
    <w:rsid w:val="00724E88"/>
    <w:rsid w:val="0072608D"/>
    <w:rsid w:val="007279A4"/>
    <w:rsid w:val="0073045A"/>
    <w:rsid w:val="007314FF"/>
    <w:rsid w:val="0073183E"/>
    <w:rsid w:val="00731912"/>
    <w:rsid w:val="00732E25"/>
    <w:rsid w:val="00735DD2"/>
    <w:rsid w:val="00736A52"/>
    <w:rsid w:val="00742599"/>
    <w:rsid w:val="00744C3E"/>
    <w:rsid w:val="00744D94"/>
    <w:rsid w:val="0074678E"/>
    <w:rsid w:val="00747999"/>
    <w:rsid w:val="007516F8"/>
    <w:rsid w:val="0075196D"/>
    <w:rsid w:val="00753D6C"/>
    <w:rsid w:val="00755B6C"/>
    <w:rsid w:val="00755DCF"/>
    <w:rsid w:val="00764A2F"/>
    <w:rsid w:val="00767066"/>
    <w:rsid w:val="0077050F"/>
    <w:rsid w:val="007737A5"/>
    <w:rsid w:val="0077528D"/>
    <w:rsid w:val="0077616D"/>
    <w:rsid w:val="007835FC"/>
    <w:rsid w:val="00783FB7"/>
    <w:rsid w:val="00793942"/>
    <w:rsid w:val="00794698"/>
    <w:rsid w:val="007A29DE"/>
    <w:rsid w:val="007A614A"/>
    <w:rsid w:val="007A7A61"/>
    <w:rsid w:val="007B1AF8"/>
    <w:rsid w:val="007C3780"/>
    <w:rsid w:val="007C6479"/>
    <w:rsid w:val="007D0DAD"/>
    <w:rsid w:val="007D2137"/>
    <w:rsid w:val="007D37AC"/>
    <w:rsid w:val="007D3C55"/>
    <w:rsid w:val="007E183D"/>
    <w:rsid w:val="007E5180"/>
    <w:rsid w:val="007E5F8A"/>
    <w:rsid w:val="007E75E9"/>
    <w:rsid w:val="007F1CF1"/>
    <w:rsid w:val="007F5BEA"/>
    <w:rsid w:val="007F72D8"/>
    <w:rsid w:val="008024CC"/>
    <w:rsid w:val="00804A12"/>
    <w:rsid w:val="0080546E"/>
    <w:rsid w:val="008123E1"/>
    <w:rsid w:val="00814187"/>
    <w:rsid w:val="008220D9"/>
    <w:rsid w:val="0082460A"/>
    <w:rsid w:val="00832602"/>
    <w:rsid w:val="00832DCC"/>
    <w:rsid w:val="00833750"/>
    <w:rsid w:val="00841C1A"/>
    <w:rsid w:val="00843EEA"/>
    <w:rsid w:val="00844B5B"/>
    <w:rsid w:val="00846EAD"/>
    <w:rsid w:val="00853296"/>
    <w:rsid w:val="008532B1"/>
    <w:rsid w:val="00857F04"/>
    <w:rsid w:val="00860663"/>
    <w:rsid w:val="00861135"/>
    <w:rsid w:val="00862E63"/>
    <w:rsid w:val="0086533A"/>
    <w:rsid w:val="00866898"/>
    <w:rsid w:val="00866C4C"/>
    <w:rsid w:val="008716AB"/>
    <w:rsid w:val="0087180C"/>
    <w:rsid w:val="00874C44"/>
    <w:rsid w:val="00880027"/>
    <w:rsid w:val="00880F4F"/>
    <w:rsid w:val="008A2936"/>
    <w:rsid w:val="008B327B"/>
    <w:rsid w:val="008B4B0D"/>
    <w:rsid w:val="008B4E71"/>
    <w:rsid w:val="008B7A06"/>
    <w:rsid w:val="008C21AA"/>
    <w:rsid w:val="008C29C7"/>
    <w:rsid w:val="008C4158"/>
    <w:rsid w:val="008C7BFB"/>
    <w:rsid w:val="008D2DBE"/>
    <w:rsid w:val="008D313A"/>
    <w:rsid w:val="008D31CF"/>
    <w:rsid w:val="008D5B53"/>
    <w:rsid w:val="008D7A41"/>
    <w:rsid w:val="008E59CA"/>
    <w:rsid w:val="008F3D76"/>
    <w:rsid w:val="008F6496"/>
    <w:rsid w:val="0090006B"/>
    <w:rsid w:val="00906FD6"/>
    <w:rsid w:val="0091205C"/>
    <w:rsid w:val="009155DC"/>
    <w:rsid w:val="009171A8"/>
    <w:rsid w:val="009203C6"/>
    <w:rsid w:val="00920D50"/>
    <w:rsid w:val="009210C0"/>
    <w:rsid w:val="0092399F"/>
    <w:rsid w:val="00923E5E"/>
    <w:rsid w:val="009300AD"/>
    <w:rsid w:val="0093230A"/>
    <w:rsid w:val="00933FBE"/>
    <w:rsid w:val="00935361"/>
    <w:rsid w:val="00941F37"/>
    <w:rsid w:val="00942044"/>
    <w:rsid w:val="0094359D"/>
    <w:rsid w:val="00946160"/>
    <w:rsid w:val="00946186"/>
    <w:rsid w:val="00951F74"/>
    <w:rsid w:val="00952637"/>
    <w:rsid w:val="00962FB4"/>
    <w:rsid w:val="00963BA1"/>
    <w:rsid w:val="009701FF"/>
    <w:rsid w:val="00971F24"/>
    <w:rsid w:val="00973C99"/>
    <w:rsid w:val="0097524A"/>
    <w:rsid w:val="00975E7C"/>
    <w:rsid w:val="0097772A"/>
    <w:rsid w:val="00981E41"/>
    <w:rsid w:val="00982FAF"/>
    <w:rsid w:val="00985290"/>
    <w:rsid w:val="00990430"/>
    <w:rsid w:val="00994A65"/>
    <w:rsid w:val="00996E3B"/>
    <w:rsid w:val="009A05F0"/>
    <w:rsid w:val="009A1598"/>
    <w:rsid w:val="009A2F83"/>
    <w:rsid w:val="009A35D6"/>
    <w:rsid w:val="009A6120"/>
    <w:rsid w:val="009B117F"/>
    <w:rsid w:val="009B12EE"/>
    <w:rsid w:val="009B183C"/>
    <w:rsid w:val="009B2EDB"/>
    <w:rsid w:val="009B60A5"/>
    <w:rsid w:val="009C2959"/>
    <w:rsid w:val="009C374E"/>
    <w:rsid w:val="009C5472"/>
    <w:rsid w:val="009D5E0A"/>
    <w:rsid w:val="009E2A57"/>
    <w:rsid w:val="009E319A"/>
    <w:rsid w:val="009E335B"/>
    <w:rsid w:val="009E3AC7"/>
    <w:rsid w:val="009E496D"/>
    <w:rsid w:val="009E5123"/>
    <w:rsid w:val="009E7B49"/>
    <w:rsid w:val="009F2B07"/>
    <w:rsid w:val="009F366F"/>
    <w:rsid w:val="009F54F3"/>
    <w:rsid w:val="00A03391"/>
    <w:rsid w:val="00A03DE2"/>
    <w:rsid w:val="00A04D83"/>
    <w:rsid w:val="00A144C4"/>
    <w:rsid w:val="00A20F09"/>
    <w:rsid w:val="00A23976"/>
    <w:rsid w:val="00A322EC"/>
    <w:rsid w:val="00A35BE9"/>
    <w:rsid w:val="00A40BB6"/>
    <w:rsid w:val="00A40F23"/>
    <w:rsid w:val="00A40FA8"/>
    <w:rsid w:val="00A4115D"/>
    <w:rsid w:val="00A41BF8"/>
    <w:rsid w:val="00A432D3"/>
    <w:rsid w:val="00A45E2E"/>
    <w:rsid w:val="00A47C23"/>
    <w:rsid w:val="00A53794"/>
    <w:rsid w:val="00A543E4"/>
    <w:rsid w:val="00A57227"/>
    <w:rsid w:val="00A60348"/>
    <w:rsid w:val="00A64CA0"/>
    <w:rsid w:val="00A6755D"/>
    <w:rsid w:val="00A67DFB"/>
    <w:rsid w:val="00A72897"/>
    <w:rsid w:val="00A73285"/>
    <w:rsid w:val="00A732B9"/>
    <w:rsid w:val="00A8747E"/>
    <w:rsid w:val="00A9024E"/>
    <w:rsid w:val="00A9238E"/>
    <w:rsid w:val="00A95272"/>
    <w:rsid w:val="00A959E2"/>
    <w:rsid w:val="00A96C06"/>
    <w:rsid w:val="00AB07A5"/>
    <w:rsid w:val="00AB22D2"/>
    <w:rsid w:val="00AB3106"/>
    <w:rsid w:val="00AB3131"/>
    <w:rsid w:val="00AB3ED8"/>
    <w:rsid w:val="00AC148D"/>
    <w:rsid w:val="00AC3221"/>
    <w:rsid w:val="00AC35A5"/>
    <w:rsid w:val="00AC4691"/>
    <w:rsid w:val="00AC68B1"/>
    <w:rsid w:val="00AC725E"/>
    <w:rsid w:val="00AD2871"/>
    <w:rsid w:val="00AD3436"/>
    <w:rsid w:val="00AD7D34"/>
    <w:rsid w:val="00AF2731"/>
    <w:rsid w:val="00B01B5F"/>
    <w:rsid w:val="00B033EE"/>
    <w:rsid w:val="00B06CCA"/>
    <w:rsid w:val="00B07238"/>
    <w:rsid w:val="00B105A7"/>
    <w:rsid w:val="00B20FA2"/>
    <w:rsid w:val="00B216A9"/>
    <w:rsid w:val="00B2358A"/>
    <w:rsid w:val="00B24DFB"/>
    <w:rsid w:val="00B2627B"/>
    <w:rsid w:val="00B26BFA"/>
    <w:rsid w:val="00B27860"/>
    <w:rsid w:val="00B31519"/>
    <w:rsid w:val="00B324D9"/>
    <w:rsid w:val="00B414DB"/>
    <w:rsid w:val="00B4397D"/>
    <w:rsid w:val="00B45CAF"/>
    <w:rsid w:val="00B47311"/>
    <w:rsid w:val="00B4743D"/>
    <w:rsid w:val="00B51C64"/>
    <w:rsid w:val="00B52510"/>
    <w:rsid w:val="00B528AF"/>
    <w:rsid w:val="00B528C4"/>
    <w:rsid w:val="00B5420B"/>
    <w:rsid w:val="00B57BEB"/>
    <w:rsid w:val="00B61F0C"/>
    <w:rsid w:val="00B640A0"/>
    <w:rsid w:val="00B6415C"/>
    <w:rsid w:val="00B7648D"/>
    <w:rsid w:val="00B86D3C"/>
    <w:rsid w:val="00B87164"/>
    <w:rsid w:val="00B8765B"/>
    <w:rsid w:val="00B90084"/>
    <w:rsid w:val="00B90C9F"/>
    <w:rsid w:val="00B91594"/>
    <w:rsid w:val="00B91C64"/>
    <w:rsid w:val="00B925B9"/>
    <w:rsid w:val="00B93A2D"/>
    <w:rsid w:val="00B93E2B"/>
    <w:rsid w:val="00B979AD"/>
    <w:rsid w:val="00BA14F0"/>
    <w:rsid w:val="00BA1D36"/>
    <w:rsid w:val="00BA6FBC"/>
    <w:rsid w:val="00BB5E65"/>
    <w:rsid w:val="00BB706A"/>
    <w:rsid w:val="00BB77BE"/>
    <w:rsid w:val="00BB7CEF"/>
    <w:rsid w:val="00BB7DBD"/>
    <w:rsid w:val="00BC4DCE"/>
    <w:rsid w:val="00BD2195"/>
    <w:rsid w:val="00BD42D8"/>
    <w:rsid w:val="00BD50C1"/>
    <w:rsid w:val="00BD663B"/>
    <w:rsid w:val="00BD6A99"/>
    <w:rsid w:val="00BE0779"/>
    <w:rsid w:val="00BF3E89"/>
    <w:rsid w:val="00C051AB"/>
    <w:rsid w:val="00C05FEC"/>
    <w:rsid w:val="00C06276"/>
    <w:rsid w:val="00C10630"/>
    <w:rsid w:val="00C11CB0"/>
    <w:rsid w:val="00C122C2"/>
    <w:rsid w:val="00C12509"/>
    <w:rsid w:val="00C172AA"/>
    <w:rsid w:val="00C216C6"/>
    <w:rsid w:val="00C23CBC"/>
    <w:rsid w:val="00C24C17"/>
    <w:rsid w:val="00C258AB"/>
    <w:rsid w:val="00C302A7"/>
    <w:rsid w:val="00C40FDB"/>
    <w:rsid w:val="00C410DB"/>
    <w:rsid w:val="00C46573"/>
    <w:rsid w:val="00C51EE0"/>
    <w:rsid w:val="00C53830"/>
    <w:rsid w:val="00C55941"/>
    <w:rsid w:val="00C614C8"/>
    <w:rsid w:val="00C62DA6"/>
    <w:rsid w:val="00C64FD0"/>
    <w:rsid w:val="00C6556A"/>
    <w:rsid w:val="00C72463"/>
    <w:rsid w:val="00C73EEE"/>
    <w:rsid w:val="00C7435F"/>
    <w:rsid w:val="00C76689"/>
    <w:rsid w:val="00C7724E"/>
    <w:rsid w:val="00C83705"/>
    <w:rsid w:val="00C84F8A"/>
    <w:rsid w:val="00C85C7D"/>
    <w:rsid w:val="00C90A32"/>
    <w:rsid w:val="00C91C42"/>
    <w:rsid w:val="00C92D1F"/>
    <w:rsid w:val="00C93951"/>
    <w:rsid w:val="00C94197"/>
    <w:rsid w:val="00C94686"/>
    <w:rsid w:val="00C95FC7"/>
    <w:rsid w:val="00CA09A6"/>
    <w:rsid w:val="00CA2242"/>
    <w:rsid w:val="00CB3452"/>
    <w:rsid w:val="00CB35A4"/>
    <w:rsid w:val="00CB3A62"/>
    <w:rsid w:val="00CB46A2"/>
    <w:rsid w:val="00CB477C"/>
    <w:rsid w:val="00CB48E9"/>
    <w:rsid w:val="00CB550F"/>
    <w:rsid w:val="00CB597A"/>
    <w:rsid w:val="00CC4E4A"/>
    <w:rsid w:val="00CC6589"/>
    <w:rsid w:val="00CD0C0A"/>
    <w:rsid w:val="00CD5914"/>
    <w:rsid w:val="00CE237D"/>
    <w:rsid w:val="00CE453D"/>
    <w:rsid w:val="00CE5E4C"/>
    <w:rsid w:val="00CF3667"/>
    <w:rsid w:val="00CF676F"/>
    <w:rsid w:val="00CF70C6"/>
    <w:rsid w:val="00CF7ADF"/>
    <w:rsid w:val="00D03EBD"/>
    <w:rsid w:val="00D04C4C"/>
    <w:rsid w:val="00D07F4A"/>
    <w:rsid w:val="00D10371"/>
    <w:rsid w:val="00D13BCB"/>
    <w:rsid w:val="00D142D8"/>
    <w:rsid w:val="00D14ACC"/>
    <w:rsid w:val="00D17323"/>
    <w:rsid w:val="00D22F1D"/>
    <w:rsid w:val="00D230FA"/>
    <w:rsid w:val="00D26D15"/>
    <w:rsid w:val="00D30ECB"/>
    <w:rsid w:val="00D33EB1"/>
    <w:rsid w:val="00D3716E"/>
    <w:rsid w:val="00D376E7"/>
    <w:rsid w:val="00D42DD0"/>
    <w:rsid w:val="00D43AE3"/>
    <w:rsid w:val="00D45342"/>
    <w:rsid w:val="00D507A8"/>
    <w:rsid w:val="00D507EB"/>
    <w:rsid w:val="00D52014"/>
    <w:rsid w:val="00D5461B"/>
    <w:rsid w:val="00D60598"/>
    <w:rsid w:val="00D64987"/>
    <w:rsid w:val="00D655E7"/>
    <w:rsid w:val="00D67013"/>
    <w:rsid w:val="00D6745E"/>
    <w:rsid w:val="00D67A31"/>
    <w:rsid w:val="00D758B0"/>
    <w:rsid w:val="00D80E5F"/>
    <w:rsid w:val="00D829DD"/>
    <w:rsid w:val="00D845DA"/>
    <w:rsid w:val="00D8689E"/>
    <w:rsid w:val="00D871D5"/>
    <w:rsid w:val="00D915CD"/>
    <w:rsid w:val="00D931EA"/>
    <w:rsid w:val="00D95998"/>
    <w:rsid w:val="00DA4EEF"/>
    <w:rsid w:val="00DA51C1"/>
    <w:rsid w:val="00DA5691"/>
    <w:rsid w:val="00DB072A"/>
    <w:rsid w:val="00DB0953"/>
    <w:rsid w:val="00DB0D7C"/>
    <w:rsid w:val="00DB21DD"/>
    <w:rsid w:val="00DD03F9"/>
    <w:rsid w:val="00DD2C67"/>
    <w:rsid w:val="00DD67DB"/>
    <w:rsid w:val="00DE0097"/>
    <w:rsid w:val="00DE1A04"/>
    <w:rsid w:val="00DE1F77"/>
    <w:rsid w:val="00DE3B32"/>
    <w:rsid w:val="00DE4CE1"/>
    <w:rsid w:val="00DE7FF7"/>
    <w:rsid w:val="00DF495B"/>
    <w:rsid w:val="00DF5FA0"/>
    <w:rsid w:val="00DF6849"/>
    <w:rsid w:val="00DF72EC"/>
    <w:rsid w:val="00DF7D20"/>
    <w:rsid w:val="00E01325"/>
    <w:rsid w:val="00E01434"/>
    <w:rsid w:val="00E02279"/>
    <w:rsid w:val="00E03107"/>
    <w:rsid w:val="00E06B33"/>
    <w:rsid w:val="00E138B6"/>
    <w:rsid w:val="00E138E6"/>
    <w:rsid w:val="00E139F3"/>
    <w:rsid w:val="00E13CBF"/>
    <w:rsid w:val="00E17094"/>
    <w:rsid w:val="00E20BA2"/>
    <w:rsid w:val="00E2179D"/>
    <w:rsid w:val="00E21CF3"/>
    <w:rsid w:val="00E22351"/>
    <w:rsid w:val="00E22FBC"/>
    <w:rsid w:val="00E24B4C"/>
    <w:rsid w:val="00E27220"/>
    <w:rsid w:val="00E3158E"/>
    <w:rsid w:val="00E31602"/>
    <w:rsid w:val="00E32C11"/>
    <w:rsid w:val="00E33A77"/>
    <w:rsid w:val="00E34179"/>
    <w:rsid w:val="00E3597A"/>
    <w:rsid w:val="00E37026"/>
    <w:rsid w:val="00E41D63"/>
    <w:rsid w:val="00E505E7"/>
    <w:rsid w:val="00E50743"/>
    <w:rsid w:val="00E539AC"/>
    <w:rsid w:val="00E55DD4"/>
    <w:rsid w:val="00E61627"/>
    <w:rsid w:val="00E63322"/>
    <w:rsid w:val="00E75259"/>
    <w:rsid w:val="00E76DA2"/>
    <w:rsid w:val="00E77CAA"/>
    <w:rsid w:val="00E81C4F"/>
    <w:rsid w:val="00E82390"/>
    <w:rsid w:val="00E867FD"/>
    <w:rsid w:val="00E86861"/>
    <w:rsid w:val="00E90088"/>
    <w:rsid w:val="00E925D1"/>
    <w:rsid w:val="00E92C17"/>
    <w:rsid w:val="00E95F06"/>
    <w:rsid w:val="00EA1437"/>
    <w:rsid w:val="00EA4E74"/>
    <w:rsid w:val="00EA66E8"/>
    <w:rsid w:val="00EB10EE"/>
    <w:rsid w:val="00EB56D0"/>
    <w:rsid w:val="00EC1215"/>
    <w:rsid w:val="00EC1FCC"/>
    <w:rsid w:val="00EC4D98"/>
    <w:rsid w:val="00EC548C"/>
    <w:rsid w:val="00ED0A28"/>
    <w:rsid w:val="00ED6CA3"/>
    <w:rsid w:val="00EE3193"/>
    <w:rsid w:val="00EE6A2A"/>
    <w:rsid w:val="00EF18F0"/>
    <w:rsid w:val="00EF2293"/>
    <w:rsid w:val="00EF22E4"/>
    <w:rsid w:val="00EF6488"/>
    <w:rsid w:val="00F019B6"/>
    <w:rsid w:val="00F02D42"/>
    <w:rsid w:val="00F05277"/>
    <w:rsid w:val="00F062D1"/>
    <w:rsid w:val="00F11CB4"/>
    <w:rsid w:val="00F13EC0"/>
    <w:rsid w:val="00F1504F"/>
    <w:rsid w:val="00F15BDA"/>
    <w:rsid w:val="00F1697F"/>
    <w:rsid w:val="00F17433"/>
    <w:rsid w:val="00F247D2"/>
    <w:rsid w:val="00F26A8C"/>
    <w:rsid w:val="00F30C92"/>
    <w:rsid w:val="00F30F2B"/>
    <w:rsid w:val="00F316C3"/>
    <w:rsid w:val="00F351D1"/>
    <w:rsid w:val="00F355A6"/>
    <w:rsid w:val="00F36D48"/>
    <w:rsid w:val="00F41975"/>
    <w:rsid w:val="00F43111"/>
    <w:rsid w:val="00F4400D"/>
    <w:rsid w:val="00F4522C"/>
    <w:rsid w:val="00F52136"/>
    <w:rsid w:val="00F546E7"/>
    <w:rsid w:val="00F64BF5"/>
    <w:rsid w:val="00F64D0F"/>
    <w:rsid w:val="00F66172"/>
    <w:rsid w:val="00F6725F"/>
    <w:rsid w:val="00F67F59"/>
    <w:rsid w:val="00F7258A"/>
    <w:rsid w:val="00F73E84"/>
    <w:rsid w:val="00F75348"/>
    <w:rsid w:val="00F80A8A"/>
    <w:rsid w:val="00F82265"/>
    <w:rsid w:val="00F86C5D"/>
    <w:rsid w:val="00F92E73"/>
    <w:rsid w:val="00F93590"/>
    <w:rsid w:val="00F9758D"/>
    <w:rsid w:val="00F97767"/>
    <w:rsid w:val="00FA0FB4"/>
    <w:rsid w:val="00FA146F"/>
    <w:rsid w:val="00FA2743"/>
    <w:rsid w:val="00FA2EAE"/>
    <w:rsid w:val="00FA6645"/>
    <w:rsid w:val="00FB00B9"/>
    <w:rsid w:val="00FB2194"/>
    <w:rsid w:val="00FB219D"/>
    <w:rsid w:val="00FB27A4"/>
    <w:rsid w:val="00FB4A71"/>
    <w:rsid w:val="00FB4B9A"/>
    <w:rsid w:val="00FB5E2F"/>
    <w:rsid w:val="00FB685F"/>
    <w:rsid w:val="00FC3503"/>
    <w:rsid w:val="00FC37F4"/>
    <w:rsid w:val="00FC3FAB"/>
    <w:rsid w:val="00FC4E3B"/>
    <w:rsid w:val="00FC63B2"/>
    <w:rsid w:val="00FD0578"/>
    <w:rsid w:val="00FE1ED1"/>
    <w:rsid w:val="00FE1FE5"/>
    <w:rsid w:val="00FE481A"/>
    <w:rsid w:val="00FE53BD"/>
    <w:rsid w:val="00FE6252"/>
    <w:rsid w:val="00FF3B36"/>
    <w:rsid w:val="00FF607C"/>
    <w:rsid w:val="00FF7F42"/>
    <w:rsid w:val="025C7CB4"/>
    <w:rsid w:val="0BA23811"/>
    <w:rsid w:val="0D8113C0"/>
    <w:rsid w:val="130A656A"/>
    <w:rsid w:val="15AFB462"/>
    <w:rsid w:val="17CA06B6"/>
    <w:rsid w:val="1AF144C4"/>
    <w:rsid w:val="1BF5E003"/>
    <w:rsid w:val="1DE7FE16"/>
    <w:rsid w:val="26074C45"/>
    <w:rsid w:val="2BF9CD74"/>
    <w:rsid w:val="33E46573"/>
    <w:rsid w:val="3B9CBCD7"/>
    <w:rsid w:val="3BCFEA31"/>
    <w:rsid w:val="3E77A859"/>
    <w:rsid w:val="3E784BD1"/>
    <w:rsid w:val="3EFD7DA3"/>
    <w:rsid w:val="3F9F946A"/>
    <w:rsid w:val="509C069B"/>
    <w:rsid w:val="574A45CE"/>
    <w:rsid w:val="58FD0C12"/>
    <w:rsid w:val="5B1947D2"/>
    <w:rsid w:val="5B7D7AEB"/>
    <w:rsid w:val="5BDFBA1C"/>
    <w:rsid w:val="5DDB0DD6"/>
    <w:rsid w:val="5FF623AA"/>
    <w:rsid w:val="63AB4A7C"/>
    <w:rsid w:val="66BF9D0C"/>
    <w:rsid w:val="6BB791C3"/>
    <w:rsid w:val="6FB33811"/>
    <w:rsid w:val="6FD05EB3"/>
    <w:rsid w:val="6FFACA6F"/>
    <w:rsid w:val="700B7AE2"/>
    <w:rsid w:val="733BBA3F"/>
    <w:rsid w:val="74FE6CE2"/>
    <w:rsid w:val="776FC433"/>
    <w:rsid w:val="77F38B20"/>
    <w:rsid w:val="7BBD520A"/>
    <w:rsid w:val="7BDF8008"/>
    <w:rsid w:val="7CF01A88"/>
    <w:rsid w:val="7FBEB1DB"/>
    <w:rsid w:val="7FC703B8"/>
    <w:rsid w:val="8DD90AAB"/>
    <w:rsid w:val="8F774330"/>
    <w:rsid w:val="95BD8839"/>
    <w:rsid w:val="9BFF39EC"/>
    <w:rsid w:val="9D2F8AAC"/>
    <w:rsid w:val="A913991F"/>
    <w:rsid w:val="AB772431"/>
    <w:rsid w:val="AE75EB00"/>
    <w:rsid w:val="AFFF9D58"/>
    <w:rsid w:val="B7EF5D61"/>
    <w:rsid w:val="BB7CDC4B"/>
    <w:rsid w:val="BBEF5213"/>
    <w:rsid w:val="BD1E609A"/>
    <w:rsid w:val="BF73B211"/>
    <w:rsid w:val="BFAE0541"/>
    <w:rsid w:val="C17E5F6B"/>
    <w:rsid w:val="D3D75EB6"/>
    <w:rsid w:val="D6FFA92A"/>
    <w:rsid w:val="DDDD29C7"/>
    <w:rsid w:val="DFDEFF89"/>
    <w:rsid w:val="E7FE0D10"/>
    <w:rsid w:val="EA9BB088"/>
    <w:rsid w:val="EFED7969"/>
    <w:rsid w:val="F2D38C0F"/>
    <w:rsid w:val="F7BF1FB8"/>
    <w:rsid w:val="F7FE9EB1"/>
    <w:rsid w:val="FD15E912"/>
    <w:rsid w:val="FF578A91"/>
    <w:rsid w:val="FF61181D"/>
    <w:rsid w:val="FF6C18D9"/>
    <w:rsid w:val="FF6DAAD9"/>
    <w:rsid w:val="FFB986FD"/>
    <w:rsid w:val="FFBAB3CC"/>
    <w:rsid w:val="FFBF864F"/>
    <w:rsid w:val="FFFF35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annotation reference"/>
    <w:basedOn w:val="8"/>
    <w:qFormat/>
    <w:uiPriority w:val="0"/>
    <w:rPr>
      <w:sz w:val="21"/>
      <w:szCs w:val="21"/>
    </w:rPr>
  </w:style>
  <w:style w:type="character" w:customStyle="1" w:styleId="10">
    <w:name w:val="页眉 字符"/>
    <w:link w:val="5"/>
    <w:qFormat/>
    <w:uiPriority w:val="0"/>
    <w:rPr>
      <w:kern w:val="2"/>
      <w:sz w:val="18"/>
      <w:szCs w:val="18"/>
    </w:rPr>
  </w:style>
  <w:style w:type="character" w:customStyle="1" w:styleId="11">
    <w:name w:val="页脚 字符"/>
    <w:link w:val="4"/>
    <w:qFormat/>
    <w:uiPriority w:val="0"/>
    <w:rPr>
      <w:kern w:val="2"/>
      <w:sz w:val="18"/>
      <w:szCs w:val="18"/>
    </w:rPr>
  </w:style>
  <w:style w:type="character" w:customStyle="1" w:styleId="12">
    <w:name w:val="批注框文本 字符"/>
    <w:basedOn w:val="8"/>
    <w:link w:val="3"/>
    <w:qFormat/>
    <w:uiPriority w:val="0"/>
    <w:rPr>
      <w:kern w:val="2"/>
      <w:sz w:val="18"/>
      <w:szCs w:val="18"/>
    </w:rPr>
  </w:style>
  <w:style w:type="character" w:customStyle="1" w:styleId="13">
    <w:name w:val="批注文字 字符"/>
    <w:basedOn w:val="8"/>
    <w:link w:val="2"/>
    <w:qFormat/>
    <w:uiPriority w:val="0"/>
    <w:rPr>
      <w:kern w:val="2"/>
      <w:sz w:val="21"/>
      <w:szCs w:val="24"/>
    </w:rPr>
  </w:style>
  <w:style w:type="character" w:customStyle="1" w:styleId="14">
    <w:name w:val="批注主题 字符"/>
    <w:basedOn w:val="13"/>
    <w:link w:val="6"/>
    <w:qFormat/>
    <w:uiPriority w:val="0"/>
    <w:rPr>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225</Words>
  <Characters>1289</Characters>
  <Lines>10</Lines>
  <Paragraphs>3</Paragraphs>
  <TotalTime>6</TotalTime>
  <ScaleCrop>false</ScaleCrop>
  <LinksUpToDate>false</LinksUpToDate>
  <CharactersWithSpaces>1511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2021-07-02T14:45:00Z</dcterms:created>
  <dc:creator>金格科技</dc:creator>
  <cp:lastModifiedBy>scjuser</cp:lastModifiedBy>
  <cp:lastPrinted>2021-01-09T09:39:00Z</cp:lastPrinted>
  <dcterms:modified xsi:type="dcterms:W3CDTF">2025-04-03T16:43:07Z</dcterms:modified>
  <dc:title>上海市工商局流通领域羊绒羊毛制品及服装质量监测</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BE85C54273A74E27B9B2B910CE6057C3_12</vt:lpwstr>
  </property>
</Properties>
</file>