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宋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>上海市市场监管局发布电艾灸产品监督抽查情况</w:t>
      </w:r>
    </w:p>
    <w:p>
      <w:pPr>
        <w:ind w:firstLine="600" w:firstLineChars="200"/>
        <w:rPr>
          <w:rFonts w:eastAsia="仿宋_GB2312"/>
          <w:sz w:val="30"/>
        </w:rPr>
      </w:pP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</w:rPr>
      </w:pPr>
      <w:r>
        <w:rPr>
          <w:rFonts w:hint="eastAsia" w:ascii="仿宋_GB2312" w:eastAsia="仿宋_GB2312"/>
          <w:bCs/>
          <w:sz w:val="30"/>
          <w:szCs w:val="30"/>
        </w:rPr>
        <w:t>针对消费者投诉、举报集中及质量问题较多的产品，</w:t>
      </w:r>
      <w:r>
        <w:rPr>
          <w:rFonts w:hint="eastAsia" w:ascii="仿宋_GB2312" w:eastAsia="仿宋_GB2312"/>
          <w:bCs/>
          <w:sz w:val="30"/>
        </w:rPr>
        <w:t>近期，上海市市场监管局集中组织力量对闵行、浦东</w:t>
      </w:r>
      <w:r>
        <w:rPr>
          <w:rFonts w:hint="eastAsia" w:ascii="仿宋_GB2312" w:eastAsia="仿宋_GB2312"/>
          <w:bCs/>
          <w:sz w:val="30"/>
          <w:lang w:val="en-US" w:eastAsia="zh-CN"/>
        </w:rPr>
        <w:t>2个区</w:t>
      </w:r>
      <w:r>
        <w:rPr>
          <w:rFonts w:hint="eastAsia" w:ascii="仿宋_GB2312" w:eastAsia="仿宋_GB2312"/>
          <w:bCs/>
          <w:sz w:val="30"/>
        </w:rPr>
        <w:t>和天猫、京东、i百联、盒马4家网络平台30家企业销售的31个品牌40批次</w:t>
      </w:r>
      <w:r>
        <w:rPr>
          <w:rFonts w:hint="eastAsia" w:ascii="仿宋_GB2312" w:eastAsia="仿宋_GB2312"/>
          <w:bCs/>
          <w:sz w:val="30"/>
          <w:lang w:val="en"/>
        </w:rPr>
        <w:t>电艾灸仪产品</w:t>
      </w:r>
      <w:r>
        <w:rPr>
          <w:rFonts w:hint="eastAsia" w:ascii="仿宋_GB2312" w:eastAsia="仿宋_GB2312"/>
          <w:bCs/>
          <w:sz w:val="30"/>
        </w:rPr>
        <w:t>进行了监督抽查。经检测，有</w:t>
      </w:r>
      <w:r>
        <w:rPr>
          <w:rFonts w:hint="eastAsia" w:ascii="仿宋_GB2312" w:eastAsia="仿宋_GB2312"/>
          <w:bCs/>
          <w:sz w:val="30"/>
          <w:lang w:val="en-US" w:eastAsia="zh-CN"/>
        </w:rPr>
        <w:t>2</w:t>
      </w:r>
      <w:r>
        <w:rPr>
          <w:rFonts w:hint="eastAsia" w:ascii="仿宋_GB2312" w:eastAsia="仿宋_GB2312"/>
          <w:bCs/>
          <w:sz w:val="30"/>
        </w:rPr>
        <w:t>批次不合格，不合格检出率为</w:t>
      </w:r>
      <w:r>
        <w:rPr>
          <w:rFonts w:hint="eastAsia" w:ascii="仿宋_GB2312" w:eastAsia="仿宋_GB2312"/>
          <w:bCs/>
          <w:sz w:val="30"/>
          <w:lang w:val="en-US" w:eastAsia="zh-CN"/>
        </w:rPr>
        <w:t>5</w:t>
      </w:r>
      <w:r>
        <w:rPr>
          <w:rFonts w:hint="eastAsia" w:ascii="仿宋_GB2312" w:eastAsia="仿宋_GB2312"/>
          <w:bCs/>
          <w:sz w:val="30"/>
        </w:rPr>
        <w:t>%。检测项目涉及分类、对触及带电部件的防护、输入功率和电流、工作温度下的泄漏电流和电气强度、瞬态过电压、耐潮湿、泄漏电流和电气强度、非正常工作、稳定性和机械危险、机械强度、结构、内部布线、元件、电源连接和外部软线、外部导线用接线端子、接地措施、螺钉和连接、爬电距离、电气间隙和固体绝缘等20</w:t>
      </w:r>
      <w:r>
        <w:rPr>
          <w:rFonts w:hint="eastAsia" w:ascii="仿宋_GB2312" w:eastAsia="仿宋_GB2312"/>
          <w:bCs/>
          <w:sz w:val="30"/>
          <w:lang w:eastAsia="zh-CN"/>
        </w:rPr>
        <w:t>项</w:t>
      </w:r>
      <w:r>
        <w:rPr>
          <w:rFonts w:hint="eastAsia" w:ascii="仿宋_GB2312" w:eastAsia="仿宋_GB2312"/>
          <w:bCs/>
          <w:sz w:val="30"/>
          <w:lang w:val="en"/>
        </w:rPr>
        <w:t>。</w:t>
      </w:r>
      <w:r>
        <w:rPr>
          <w:rFonts w:hint="eastAsia" w:ascii="仿宋_GB2312" w:eastAsia="仿宋_GB2312"/>
          <w:bCs/>
          <w:sz w:val="30"/>
        </w:rPr>
        <w:t>本次抽查不合格项目是标志和说明</w:t>
      </w:r>
      <w:r>
        <w:rPr>
          <w:rFonts w:hint="eastAsia" w:ascii="仿宋_GB2312" w:eastAsia="仿宋_GB2312"/>
          <w:bCs/>
          <w:sz w:val="30"/>
          <w:lang w:eastAsia="zh-CN"/>
        </w:rPr>
        <w:t>、</w:t>
      </w:r>
      <w:r>
        <w:rPr>
          <w:rFonts w:hint="eastAsia" w:ascii="仿宋_GB2312" w:eastAsia="仿宋_GB2312"/>
          <w:bCs/>
          <w:sz w:val="30"/>
        </w:rPr>
        <w:t>发热</w:t>
      </w:r>
      <w:r>
        <w:rPr>
          <w:rFonts w:hint="eastAsia" w:ascii="仿宋_GB2312" w:eastAsia="仿宋_GB2312"/>
          <w:bCs/>
          <w:sz w:val="30"/>
          <w:lang w:val="en-US" w:eastAsia="zh-CN"/>
        </w:rPr>
        <w:t>2项</w:t>
      </w:r>
      <w:r>
        <w:rPr>
          <w:rFonts w:hint="eastAsia" w:ascii="仿宋_GB2312" w:eastAsia="仿宋_GB2312"/>
          <w:bCs/>
          <w:sz w:val="30"/>
        </w:rPr>
        <w:t>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</w:rPr>
      </w:pPr>
      <w:r>
        <w:rPr>
          <w:rFonts w:hint="eastAsia" w:ascii="仿宋_GB2312" w:eastAsia="仿宋_GB2312"/>
          <w:bCs/>
          <w:sz w:val="30"/>
          <w:lang w:eastAsia="zh-CN"/>
        </w:rPr>
        <w:t>一是</w:t>
      </w:r>
      <w:r>
        <w:rPr>
          <w:rFonts w:hint="eastAsia" w:ascii="仿宋_GB2312" w:eastAsia="仿宋_GB2312"/>
          <w:bCs/>
          <w:sz w:val="30"/>
        </w:rPr>
        <w:t>标志和说明不</w:t>
      </w:r>
      <w:r>
        <w:rPr>
          <w:rFonts w:hint="eastAsia" w:ascii="仿宋_GB2312" w:eastAsia="仿宋_GB2312"/>
          <w:bCs/>
          <w:sz w:val="30"/>
          <w:lang w:eastAsia="zh-CN"/>
        </w:rPr>
        <w:t>合格</w:t>
      </w:r>
      <w:r>
        <w:rPr>
          <w:rFonts w:hint="eastAsia" w:ascii="仿宋_GB2312" w:eastAsia="仿宋_GB2312"/>
          <w:bCs/>
          <w:sz w:val="30"/>
          <w:lang w:val="en"/>
        </w:rPr>
        <w:t>，有</w:t>
      </w:r>
      <w:r>
        <w:rPr>
          <w:rFonts w:hint="eastAsia" w:ascii="仿宋_GB2312" w:eastAsia="仿宋_GB2312"/>
          <w:bCs/>
          <w:sz w:val="30"/>
          <w:lang w:val="en-US" w:eastAsia="zh-CN"/>
        </w:rPr>
        <w:t>2</w:t>
      </w:r>
      <w:r>
        <w:rPr>
          <w:rFonts w:hint="eastAsia" w:ascii="仿宋_GB2312" w:eastAsia="仿宋_GB2312"/>
          <w:bCs/>
          <w:sz w:val="30"/>
          <w:lang w:val="en"/>
        </w:rPr>
        <w:t>批次。</w:t>
      </w:r>
      <w:r>
        <w:rPr>
          <w:rFonts w:hint="eastAsia" w:ascii="仿宋_GB2312" w:eastAsia="仿宋_GB2312"/>
          <w:bCs/>
          <w:sz w:val="30"/>
        </w:rPr>
        <w:t>如</w:t>
      </w:r>
      <w:r>
        <w:rPr>
          <w:rFonts w:ascii="仿宋_GB2312" w:eastAsia="仿宋_GB2312"/>
          <w:bCs/>
          <w:sz w:val="30"/>
        </w:rPr>
        <w:t>上海靖键贸易有限公司</w:t>
      </w:r>
      <w:r>
        <w:rPr>
          <w:rFonts w:hint="eastAsia" w:ascii="仿宋_GB2312" w:eastAsia="仿宋_GB2312"/>
          <w:bCs/>
          <w:sz w:val="30"/>
          <w:lang w:eastAsia="zh-CN"/>
        </w:rPr>
        <w:t>在盒马</w:t>
      </w:r>
      <w:r>
        <w:rPr>
          <w:rFonts w:ascii="仿宋_GB2312" w:eastAsia="仿宋_GB2312"/>
          <w:bCs/>
          <w:sz w:val="30"/>
        </w:rPr>
        <w:t>销售的标称由</w:t>
      </w:r>
      <w:r>
        <w:rPr>
          <w:rFonts w:hint="eastAsia" w:ascii="仿宋_GB2312" w:eastAsia="仿宋_GB2312"/>
          <w:bCs/>
          <w:sz w:val="30"/>
        </w:rPr>
        <w:t>武汉艾修堂生物科技有限公司生产(或供货)的</w:t>
      </w:r>
      <w:r>
        <w:rPr>
          <w:rFonts w:ascii="仿宋_GB2312" w:eastAsia="仿宋_GB2312"/>
          <w:bCs/>
          <w:sz w:val="30"/>
        </w:rPr>
        <w:t>“</w:t>
      </w:r>
      <w:r>
        <w:drawing>
          <wp:inline distT="0" distB="0" distL="114300" distR="114300">
            <wp:extent cx="991235" cy="410845"/>
            <wp:effectExtent l="0" t="0" r="18415" b="8255"/>
            <wp:docPr id="1421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2" name="图片 1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1235" cy="410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bCs/>
          <w:sz w:val="30"/>
        </w:rPr>
        <w:t>”</w:t>
      </w:r>
      <w:r>
        <w:rPr>
          <w:rFonts w:hint="eastAsia" w:ascii="仿宋_GB2312" w:eastAsia="仿宋_GB2312"/>
          <w:bCs/>
          <w:sz w:val="30"/>
        </w:rPr>
        <w:t>牌电热垫（热敷包）/电加热艾灸艾草藏青盐包H1</w:t>
      </w:r>
      <w:r>
        <w:rPr>
          <w:rFonts w:ascii="仿宋_GB2312" w:eastAsia="仿宋_GB2312"/>
          <w:bCs/>
          <w:sz w:val="30"/>
        </w:rPr>
        <w:t>(</w:t>
      </w:r>
      <w:r>
        <w:rPr>
          <w:rFonts w:hint="eastAsia" w:ascii="仿宋_GB2312" w:eastAsia="仿宋_GB2312"/>
          <w:bCs/>
          <w:sz w:val="30"/>
        </w:rPr>
        <w:t>型号规格</w:t>
      </w:r>
      <w:r>
        <w:rPr>
          <w:rFonts w:ascii="仿宋_GB2312" w:eastAsia="仿宋_GB2312"/>
          <w:bCs/>
          <w:sz w:val="30"/>
        </w:rPr>
        <w:t xml:space="preserve">: </w:t>
      </w:r>
      <w:r>
        <w:rPr>
          <w:rFonts w:hint="eastAsia" w:ascii="仿宋_GB2312" w:eastAsia="仿宋_GB2312"/>
          <w:bCs/>
          <w:sz w:val="30"/>
        </w:rPr>
        <w:t>220V 105W SYT6.5×2.8</w:t>
      </w:r>
      <w:r>
        <w:rPr>
          <w:rFonts w:hint="eastAsia" w:ascii="仿宋_GB2312" w:eastAsia="仿宋_GB2312"/>
          <w:bCs/>
          <w:sz w:val="30"/>
          <w:lang w:eastAsia="zh-CN"/>
        </w:rPr>
        <w:t>，</w:t>
      </w:r>
      <w:r>
        <w:rPr>
          <w:rFonts w:hint="eastAsia" w:ascii="仿宋_GB2312" w:eastAsia="仿宋_GB2312"/>
          <w:bCs/>
          <w:sz w:val="30"/>
        </w:rPr>
        <w:t>生产日期/批号：2024-11-07</w:t>
      </w:r>
      <w:r>
        <w:rPr>
          <w:rFonts w:ascii="仿宋_GB2312" w:eastAsia="仿宋_GB2312"/>
          <w:bCs/>
          <w:sz w:val="30"/>
        </w:rPr>
        <w:t>)</w:t>
      </w:r>
      <w:r>
        <w:rPr>
          <w:rFonts w:hint="eastAsia" w:ascii="仿宋_GB2312" w:eastAsia="仿宋_GB2312"/>
          <w:bCs/>
          <w:sz w:val="30"/>
        </w:rPr>
        <w:t>，使用说明书中的标识指示和使用方法与样品</w:t>
      </w:r>
      <w:r>
        <w:rPr>
          <w:rFonts w:hint="eastAsia" w:ascii="仿宋_GB2312" w:eastAsia="仿宋_GB2312"/>
          <w:bCs/>
          <w:sz w:val="30"/>
          <w:lang w:eastAsia="zh-CN"/>
        </w:rPr>
        <w:t>实际操作时显示的内容</w:t>
      </w:r>
      <w:r>
        <w:rPr>
          <w:rFonts w:hint="eastAsia" w:ascii="仿宋_GB2312" w:eastAsia="仿宋_GB2312"/>
          <w:bCs/>
          <w:sz w:val="30"/>
        </w:rPr>
        <w:t>不一致</w:t>
      </w:r>
      <w:r>
        <w:rPr>
          <w:rFonts w:hint="eastAsia" w:ascii="仿宋_GB2312" w:eastAsia="仿宋_GB2312"/>
          <w:bCs/>
          <w:sz w:val="30"/>
          <w:lang w:eastAsia="zh-CN"/>
        </w:rPr>
        <w:t>，与国家强制性标准要求不符</w:t>
      </w:r>
      <w:r>
        <w:rPr>
          <w:rFonts w:hint="eastAsia" w:ascii="仿宋_GB2312" w:eastAsia="仿宋_GB2312"/>
          <w:bCs/>
          <w:sz w:val="30"/>
        </w:rPr>
        <w:t>。</w:t>
      </w:r>
      <w:r>
        <w:rPr>
          <w:rFonts w:hint="eastAsia" w:ascii="仿宋_GB2312" w:eastAsia="仿宋_GB2312"/>
          <w:bCs/>
          <w:sz w:val="30"/>
          <w:lang w:eastAsia="zh-CN"/>
        </w:rPr>
        <w:t>该项目不合格，</w:t>
      </w:r>
      <w:r>
        <w:rPr>
          <w:rFonts w:hint="eastAsia" w:ascii="仿宋_GB2312" w:eastAsia="仿宋_GB2312"/>
          <w:bCs/>
          <w:sz w:val="30"/>
        </w:rPr>
        <w:t>会造成使用者的误操作，</w:t>
      </w:r>
      <w:r>
        <w:rPr>
          <w:rFonts w:hint="eastAsia" w:ascii="仿宋_GB2312" w:eastAsia="仿宋_GB2312"/>
          <w:bCs/>
          <w:sz w:val="30"/>
          <w:lang w:eastAsia="zh-CN"/>
        </w:rPr>
        <w:t>发</w:t>
      </w:r>
      <w:r>
        <w:rPr>
          <w:rFonts w:hint="eastAsia" w:ascii="仿宋_GB2312" w:eastAsia="仿宋_GB2312"/>
          <w:bCs/>
          <w:sz w:val="30"/>
        </w:rPr>
        <w:t>生触电等伤害事故。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</w:rPr>
      </w:pPr>
      <w:r>
        <w:rPr>
          <w:rFonts w:hint="eastAsia" w:ascii="仿宋_GB2312" w:eastAsia="仿宋_GB2312"/>
          <w:bCs/>
          <w:sz w:val="30"/>
          <w:lang w:eastAsia="zh-CN"/>
        </w:rPr>
        <w:t>二是</w:t>
      </w:r>
      <w:r>
        <w:rPr>
          <w:rFonts w:hint="eastAsia" w:ascii="仿宋_GB2312" w:eastAsia="仿宋_GB2312"/>
          <w:bCs/>
          <w:sz w:val="30"/>
        </w:rPr>
        <w:t>发热不</w:t>
      </w:r>
      <w:r>
        <w:rPr>
          <w:rFonts w:hint="eastAsia" w:ascii="仿宋_GB2312" w:eastAsia="仿宋_GB2312"/>
          <w:bCs/>
          <w:sz w:val="30"/>
          <w:lang w:eastAsia="zh-CN"/>
        </w:rPr>
        <w:t>合格</w:t>
      </w:r>
      <w:r>
        <w:rPr>
          <w:rFonts w:hint="eastAsia" w:ascii="仿宋_GB2312" w:eastAsia="仿宋_GB2312"/>
          <w:bCs/>
          <w:sz w:val="30"/>
        </w:rPr>
        <w:t>，有1批次。</w:t>
      </w:r>
      <w:r>
        <w:rPr>
          <w:rFonts w:ascii="仿宋_GB2312" w:eastAsia="仿宋_GB2312"/>
          <w:bCs/>
          <w:sz w:val="30"/>
        </w:rPr>
        <w:t>上海靖键贸易有限公司</w:t>
      </w:r>
      <w:r>
        <w:rPr>
          <w:rFonts w:hint="eastAsia" w:ascii="仿宋_GB2312" w:eastAsia="仿宋_GB2312"/>
          <w:bCs/>
          <w:sz w:val="30"/>
          <w:lang w:eastAsia="zh-CN"/>
        </w:rPr>
        <w:t>在盒马</w:t>
      </w:r>
      <w:r>
        <w:rPr>
          <w:rFonts w:ascii="仿宋_GB2312" w:eastAsia="仿宋_GB2312"/>
          <w:bCs/>
          <w:sz w:val="30"/>
        </w:rPr>
        <w:t>销售的标称由蕲春艾修堂蕲艾制品有限公司生产(或供货)的“</w:t>
      </w:r>
      <w:r>
        <w:drawing>
          <wp:inline distT="0" distB="0" distL="0" distR="0">
            <wp:extent cx="1211580" cy="358140"/>
            <wp:effectExtent l="0" t="0" r="7620" b="3810"/>
            <wp:docPr id="14197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7" name="图片 2"/>
                    <pic:cNvPicPr>
                      <a:picLocks noChangeAspect="true" noChangeArrowheads="true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bCs/>
          <w:sz w:val="30"/>
        </w:rPr>
        <w:t>”牌</w:t>
      </w:r>
      <w:r>
        <w:rPr>
          <w:rFonts w:hint="eastAsia" w:ascii="仿宋_GB2312" w:eastAsia="仿宋_GB2312"/>
          <w:bCs/>
          <w:sz w:val="30"/>
        </w:rPr>
        <w:t>热敷坐垫/陈艾绒电加热艾草坐垫</w:t>
      </w:r>
      <w:r>
        <w:rPr>
          <w:rFonts w:ascii="仿宋_GB2312" w:eastAsia="仿宋_GB2312"/>
          <w:bCs/>
          <w:sz w:val="30"/>
        </w:rPr>
        <w:t xml:space="preserve">(型号规格: 220V </w:t>
      </w:r>
      <w:r>
        <w:rPr>
          <w:rFonts w:hint="eastAsia" w:ascii="仿宋_GB2312" w:eastAsia="仿宋_GB2312"/>
          <w:bCs/>
          <w:sz w:val="30"/>
          <w:lang w:val="en-US" w:eastAsia="zh-CN"/>
        </w:rPr>
        <w:t>6</w:t>
      </w:r>
      <w:r>
        <w:rPr>
          <w:rFonts w:ascii="仿宋_GB2312" w:eastAsia="仿宋_GB2312"/>
          <w:bCs/>
          <w:sz w:val="30"/>
        </w:rPr>
        <w:t>OW AP-C1Pro</w:t>
      </w:r>
      <w:r>
        <w:rPr>
          <w:rFonts w:hint="eastAsia" w:ascii="仿宋_GB2312" w:eastAsia="仿宋_GB2312"/>
          <w:bCs/>
          <w:sz w:val="30"/>
          <w:lang w:eastAsia="zh-CN"/>
        </w:rPr>
        <w:t>，</w:t>
      </w:r>
      <w:r>
        <w:rPr>
          <w:rFonts w:hint="eastAsia" w:ascii="仿宋_GB2312" w:eastAsia="仿宋_GB2312"/>
          <w:bCs/>
          <w:sz w:val="30"/>
        </w:rPr>
        <w:t>生产日期/批号：2024-12-16</w:t>
      </w:r>
      <w:r>
        <w:rPr>
          <w:rFonts w:ascii="仿宋_GB2312" w:eastAsia="仿宋_GB2312"/>
          <w:bCs/>
          <w:sz w:val="30"/>
        </w:rPr>
        <w:t>)，表面温升</w:t>
      </w:r>
      <w:r>
        <w:rPr>
          <w:rFonts w:hint="eastAsia" w:ascii="仿宋_GB2312" w:eastAsia="仿宋_GB2312"/>
          <w:bCs/>
          <w:sz w:val="30"/>
          <w:lang w:eastAsia="zh-CN"/>
        </w:rPr>
        <w:t>实测&gt;60k（标准要求≤</w:t>
      </w:r>
      <w:r>
        <w:rPr>
          <w:rFonts w:hint="eastAsia" w:ascii="仿宋_GB2312" w:eastAsia="仿宋_GB2312"/>
          <w:bCs/>
          <w:sz w:val="30"/>
          <w:lang w:val="en-US" w:eastAsia="zh-CN"/>
        </w:rPr>
        <w:t>60k</w:t>
      </w:r>
      <w:r>
        <w:rPr>
          <w:rFonts w:hint="eastAsia" w:ascii="仿宋_GB2312" w:eastAsia="仿宋_GB2312"/>
          <w:bCs/>
          <w:sz w:val="30"/>
          <w:lang w:eastAsia="zh-CN"/>
        </w:rPr>
        <w:t>）</w:t>
      </w:r>
      <w:r>
        <w:rPr>
          <w:rFonts w:hint="eastAsia" w:ascii="仿宋_GB2312" w:eastAsia="仿宋_GB2312"/>
          <w:bCs/>
          <w:sz w:val="30"/>
        </w:rPr>
        <w:t>，</w:t>
      </w:r>
      <w:r>
        <w:rPr>
          <w:rFonts w:hint="eastAsia" w:ascii="仿宋_GB2312" w:eastAsia="仿宋_GB2312"/>
          <w:bCs/>
          <w:sz w:val="30"/>
          <w:lang w:eastAsia="zh-CN"/>
        </w:rPr>
        <w:t>与国家强制性标准要求不符</w:t>
      </w:r>
      <w:r>
        <w:rPr>
          <w:rFonts w:hint="eastAsia" w:ascii="仿宋_GB2312" w:eastAsia="仿宋_GB2312"/>
          <w:bCs/>
          <w:sz w:val="30"/>
        </w:rPr>
        <w:t>。</w:t>
      </w:r>
      <w:r>
        <w:rPr>
          <w:rFonts w:hint="eastAsia" w:ascii="仿宋_GB2312" w:eastAsia="仿宋_GB2312"/>
          <w:bCs/>
          <w:sz w:val="30"/>
          <w:lang w:eastAsia="zh-CN"/>
        </w:rPr>
        <w:t>该项目</w:t>
      </w:r>
      <w:r>
        <w:rPr>
          <w:rFonts w:hint="eastAsia" w:ascii="仿宋_GB2312" w:eastAsia="仿宋_GB2312"/>
          <w:bCs/>
          <w:sz w:val="30"/>
        </w:rPr>
        <w:t>不合格</w:t>
      </w:r>
      <w:bookmarkStart w:id="0" w:name="_Hlk186206821"/>
      <w:r>
        <w:rPr>
          <w:rFonts w:hint="eastAsia" w:ascii="仿宋_GB2312" w:eastAsia="仿宋_GB2312"/>
          <w:bCs/>
          <w:sz w:val="30"/>
          <w:lang w:eastAsia="zh-CN"/>
        </w:rPr>
        <w:t>，</w:t>
      </w:r>
      <w:r>
        <w:rPr>
          <w:rFonts w:hint="eastAsia" w:ascii="仿宋_GB2312" w:eastAsia="仿宋_GB2312"/>
          <w:bCs/>
          <w:sz w:val="30"/>
        </w:rPr>
        <w:t>可能导致使用过程中出现过热</w:t>
      </w:r>
      <w:r>
        <w:rPr>
          <w:rFonts w:hint="eastAsia" w:ascii="仿宋_GB2312" w:eastAsia="仿宋_GB2312"/>
          <w:bCs/>
          <w:sz w:val="30"/>
          <w:lang w:eastAsia="zh-CN"/>
        </w:rPr>
        <w:t>现象，存在</w:t>
      </w:r>
      <w:r>
        <w:rPr>
          <w:rFonts w:hint="eastAsia" w:ascii="仿宋_GB2312" w:eastAsia="仿宋_GB2312"/>
          <w:bCs/>
          <w:sz w:val="30"/>
        </w:rPr>
        <w:t>烫伤</w:t>
      </w:r>
      <w:r>
        <w:rPr>
          <w:rFonts w:hint="eastAsia" w:ascii="仿宋_GB2312" w:eastAsia="仿宋_GB2312"/>
          <w:bCs/>
          <w:sz w:val="30"/>
          <w:lang w:eastAsia="zh-CN"/>
        </w:rPr>
        <w:t>的安全隐患</w:t>
      </w:r>
      <w:r>
        <w:rPr>
          <w:rFonts w:hint="eastAsia" w:ascii="仿宋_GB2312" w:eastAsia="仿宋_GB2312"/>
          <w:bCs/>
          <w:sz w:val="30"/>
        </w:rPr>
        <w:t>。</w:t>
      </w:r>
      <w:bookmarkEnd w:id="0"/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ascii="仿宋_GB2312" w:eastAsia="仿宋_GB2312"/>
          <w:bCs/>
          <w:sz w:val="30"/>
        </w:rPr>
      </w:pPr>
      <w:r>
        <w:rPr>
          <w:rFonts w:hint="eastAsia" w:eastAsia="仿宋_GB2312"/>
          <w:color w:val="000000"/>
          <w:kern w:val="0"/>
          <w:sz w:val="30"/>
          <w:szCs w:val="30"/>
        </w:rPr>
        <w:t>根据抽查结果，</w:t>
      </w:r>
      <w:bookmarkStart w:id="1" w:name="OLE_LINK13"/>
      <w:bookmarkStart w:id="2" w:name="OLE_LINK14"/>
      <w:r>
        <w:rPr>
          <w:rFonts w:hint="eastAsia" w:eastAsia="仿宋_GB2312"/>
          <w:color w:val="000000"/>
          <w:kern w:val="0"/>
          <w:sz w:val="30"/>
          <w:szCs w:val="30"/>
        </w:rPr>
        <w:t>市场监管部门</w:t>
      </w:r>
      <w:bookmarkEnd w:id="1"/>
      <w:bookmarkEnd w:id="2"/>
      <w:r>
        <w:rPr>
          <w:rFonts w:hint="eastAsia" w:eastAsia="仿宋_GB2312"/>
          <w:color w:val="000000"/>
          <w:kern w:val="0"/>
          <w:sz w:val="30"/>
          <w:szCs w:val="30"/>
        </w:rPr>
        <w:t>已责令相关经营者立即停止销售不合格产品，对库存产品、在售产品进行全面清理，</w:t>
      </w:r>
      <w:r>
        <w:rPr>
          <w:rFonts w:hint="eastAsia" w:ascii="仿宋_GB2312" w:eastAsia="仿宋_GB2312"/>
          <w:bCs/>
          <w:sz w:val="30"/>
        </w:rPr>
        <w:t>按照相关法律法规要求主动采取措施，保护消费者合法权益，</w:t>
      </w:r>
      <w:r>
        <w:rPr>
          <w:rFonts w:hint="eastAsia" w:eastAsia="仿宋_GB2312"/>
          <w:color w:val="000000"/>
          <w:kern w:val="0"/>
          <w:sz w:val="30"/>
          <w:szCs w:val="30"/>
        </w:rPr>
        <w:t>并对生产、销售不合格产品的经营者移送所在地市场监管部门依法调查处理。</w:t>
      </w:r>
      <w:r>
        <w:rPr>
          <w:rFonts w:hint="eastAsia" w:ascii="仿宋_GB2312" w:eastAsia="仿宋_GB2312"/>
          <w:bCs/>
          <w:sz w:val="30"/>
        </w:rPr>
        <w:t>同时，</w:t>
      </w:r>
      <w:r>
        <w:rPr>
          <w:rFonts w:hint="eastAsia" w:ascii="仿宋_GB2312" w:eastAsia="仿宋_GB2312"/>
          <w:bCs/>
          <w:sz w:val="30"/>
          <w:lang w:eastAsia="zh-CN"/>
        </w:rPr>
        <w:t>上海</w:t>
      </w:r>
      <w:r>
        <w:rPr>
          <w:rFonts w:hint="eastAsia" w:ascii="仿宋_GB2312" w:eastAsia="仿宋_GB2312"/>
          <w:bCs/>
          <w:sz w:val="30"/>
        </w:rPr>
        <w:t>市场监管部门提醒消费者在选购电艾灸仪产品</w:t>
      </w:r>
      <w:r>
        <w:rPr>
          <w:rFonts w:ascii="仿宋_GB2312" w:eastAsia="仿宋_GB2312"/>
          <w:bCs/>
          <w:sz w:val="30"/>
        </w:rPr>
        <w:t>时，</w:t>
      </w:r>
      <w:r>
        <w:rPr>
          <w:rFonts w:hint="eastAsia" w:ascii="仿宋_GB2312" w:eastAsia="仿宋_GB2312"/>
          <w:bCs/>
          <w:sz w:val="30"/>
        </w:rPr>
        <w:t>应注意以下几点：</w:t>
      </w:r>
    </w:p>
    <w:p>
      <w:pPr>
        <w:adjustRightInd w:val="0"/>
        <w:snapToGrid w:val="0"/>
        <w:spacing w:line="312" w:lineRule="auto"/>
        <w:ind w:right="-189" w:rightChars="-90" w:firstLine="560" w:firstLineChars="200"/>
        <w:rPr>
          <w:rFonts w:ascii="Arial" w:hAnsi="Arial" w:eastAsia="仿宋_GB2312" w:cs="Arial"/>
          <w:sz w:val="28"/>
        </w:rPr>
      </w:pPr>
      <w:r>
        <w:rPr>
          <w:rFonts w:hint="eastAsia" w:ascii="Arial" w:hAnsi="Arial" w:eastAsia="仿宋_GB2312" w:cs="Arial"/>
          <w:sz w:val="28"/>
          <w:lang w:eastAsia="zh-CN"/>
        </w:rPr>
        <w:t>一、应</w:t>
      </w:r>
      <w:r>
        <w:rPr>
          <w:rFonts w:hint="eastAsia" w:ascii="Arial" w:hAnsi="Arial" w:eastAsia="仿宋_GB2312" w:cs="Arial"/>
          <w:sz w:val="28"/>
        </w:rPr>
        <w:t>确保艾灸仪具备基本的艾灸功能，如恒温加热、定时控制等。考虑是否需要附加功能，如智能温控、自动关机、多档位调节等，以满足不同使用场景和个人偏好。</w:t>
      </w:r>
    </w:p>
    <w:p>
      <w:pPr>
        <w:adjustRightInd w:val="0"/>
        <w:snapToGrid w:val="0"/>
        <w:spacing w:line="312" w:lineRule="auto"/>
        <w:ind w:right="-189" w:rightChars="-90" w:firstLine="560" w:firstLineChars="200"/>
        <w:rPr>
          <w:rFonts w:ascii="Arial" w:hAnsi="Arial" w:eastAsia="仿宋_GB2312" w:cs="Arial"/>
          <w:sz w:val="28"/>
        </w:rPr>
      </w:pPr>
      <w:r>
        <w:rPr>
          <w:rFonts w:hint="eastAsia" w:ascii="Arial" w:hAnsi="Arial" w:eastAsia="仿宋_GB2312" w:cs="Arial"/>
          <w:sz w:val="28"/>
          <w:lang w:eastAsia="zh-CN"/>
        </w:rPr>
        <w:t>二、应</w:t>
      </w:r>
      <w:r>
        <w:rPr>
          <w:rFonts w:hint="eastAsia" w:ascii="Arial" w:hAnsi="Arial" w:eastAsia="仿宋_GB2312" w:cs="Arial"/>
          <w:sz w:val="28"/>
        </w:rPr>
        <w:t>了解产品是否具备过热保护、防漏电等安全特性，以保障使用过程中的安全。优选采用阻燃、耐高温、易清洁的材质制成的艾灸仪。关注产品的制造工艺是否精细，无锐边、毛刺等问题，以确保使用舒适度和耐用性。</w:t>
      </w:r>
    </w:p>
    <w:p>
      <w:pPr>
        <w:adjustRightInd w:val="0"/>
        <w:snapToGrid w:val="0"/>
        <w:spacing w:line="312" w:lineRule="auto"/>
        <w:ind w:right="-189" w:rightChars="-90" w:firstLine="560" w:firstLineChars="200"/>
        <w:rPr>
          <w:rFonts w:eastAsia="仿宋_GB2312"/>
          <w:color w:val="000000"/>
          <w:kern w:val="0"/>
          <w:sz w:val="30"/>
          <w:szCs w:val="30"/>
        </w:rPr>
      </w:pPr>
      <w:r>
        <w:rPr>
          <w:rFonts w:hint="eastAsia" w:ascii="Arial" w:hAnsi="Arial" w:eastAsia="仿宋_GB2312" w:cs="Arial"/>
          <w:sz w:val="28"/>
          <w:lang w:eastAsia="zh-CN"/>
        </w:rPr>
        <w:t>三、应</w:t>
      </w:r>
      <w:r>
        <w:rPr>
          <w:rFonts w:hint="eastAsia" w:ascii="Arial" w:hAnsi="Arial" w:eastAsia="仿宋_GB2312" w:cs="Arial"/>
          <w:sz w:val="28"/>
        </w:rPr>
        <w:t>选择操作界面友好、易于上手的艾灸仪，特别是对于中老年人群，操作的便捷性尤为重要。确保产品附有清晰</w:t>
      </w:r>
      <w:r>
        <w:rPr>
          <w:rFonts w:hint="eastAsia" w:ascii="Arial" w:hAnsi="Arial" w:eastAsia="仿宋_GB2312" w:cs="Arial"/>
          <w:sz w:val="28"/>
          <w:lang w:eastAsia="zh-CN"/>
        </w:rPr>
        <w:t>明了</w:t>
      </w:r>
      <w:bookmarkStart w:id="3" w:name="_GoBack"/>
      <w:bookmarkEnd w:id="3"/>
      <w:r>
        <w:rPr>
          <w:rFonts w:hint="eastAsia" w:ascii="Arial" w:hAnsi="Arial" w:eastAsia="仿宋_GB2312" w:cs="Arial"/>
          <w:sz w:val="28"/>
        </w:rPr>
        <w:t>的使用说明书，便于用户理解和操作。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D8689E"/>
    <w:rsid w:val="00000E96"/>
    <w:rsid w:val="00002BE1"/>
    <w:rsid w:val="00003177"/>
    <w:rsid w:val="0000329E"/>
    <w:rsid w:val="0000731D"/>
    <w:rsid w:val="00011FBB"/>
    <w:rsid w:val="000151A5"/>
    <w:rsid w:val="000165C6"/>
    <w:rsid w:val="000223EA"/>
    <w:rsid w:val="00025BDA"/>
    <w:rsid w:val="00027A0E"/>
    <w:rsid w:val="00027E09"/>
    <w:rsid w:val="000305D9"/>
    <w:rsid w:val="0004576D"/>
    <w:rsid w:val="00045CBD"/>
    <w:rsid w:val="00046103"/>
    <w:rsid w:val="00046E17"/>
    <w:rsid w:val="00052945"/>
    <w:rsid w:val="00054110"/>
    <w:rsid w:val="00055A6B"/>
    <w:rsid w:val="0006212C"/>
    <w:rsid w:val="000659F2"/>
    <w:rsid w:val="000736A7"/>
    <w:rsid w:val="00085D6C"/>
    <w:rsid w:val="00086F42"/>
    <w:rsid w:val="00091683"/>
    <w:rsid w:val="00091807"/>
    <w:rsid w:val="00091CAA"/>
    <w:rsid w:val="00095BEE"/>
    <w:rsid w:val="00095C46"/>
    <w:rsid w:val="000965B8"/>
    <w:rsid w:val="000A08C5"/>
    <w:rsid w:val="000A1330"/>
    <w:rsid w:val="000A33C2"/>
    <w:rsid w:val="000A3444"/>
    <w:rsid w:val="000A575C"/>
    <w:rsid w:val="000B0C62"/>
    <w:rsid w:val="000B0CEB"/>
    <w:rsid w:val="000B37B4"/>
    <w:rsid w:val="000B429E"/>
    <w:rsid w:val="000B4790"/>
    <w:rsid w:val="000C2119"/>
    <w:rsid w:val="000C2858"/>
    <w:rsid w:val="000C6D16"/>
    <w:rsid w:val="000C6E7D"/>
    <w:rsid w:val="000C716F"/>
    <w:rsid w:val="000C7848"/>
    <w:rsid w:val="000D03BE"/>
    <w:rsid w:val="000D08FA"/>
    <w:rsid w:val="000D0A49"/>
    <w:rsid w:val="000D6AAB"/>
    <w:rsid w:val="000D785E"/>
    <w:rsid w:val="000E1767"/>
    <w:rsid w:val="000E3745"/>
    <w:rsid w:val="000E4F25"/>
    <w:rsid w:val="000E6753"/>
    <w:rsid w:val="000E6792"/>
    <w:rsid w:val="000F06B0"/>
    <w:rsid w:val="000F09AC"/>
    <w:rsid w:val="000F1FB8"/>
    <w:rsid w:val="000F7734"/>
    <w:rsid w:val="00101B0B"/>
    <w:rsid w:val="00104F8B"/>
    <w:rsid w:val="001050B3"/>
    <w:rsid w:val="00105DC2"/>
    <w:rsid w:val="00111056"/>
    <w:rsid w:val="0011468D"/>
    <w:rsid w:val="0011569A"/>
    <w:rsid w:val="001176CD"/>
    <w:rsid w:val="0011777D"/>
    <w:rsid w:val="00121A7F"/>
    <w:rsid w:val="00121F8E"/>
    <w:rsid w:val="00122D8D"/>
    <w:rsid w:val="001302EF"/>
    <w:rsid w:val="00131B84"/>
    <w:rsid w:val="001337AA"/>
    <w:rsid w:val="00135AD8"/>
    <w:rsid w:val="00137AD5"/>
    <w:rsid w:val="00140562"/>
    <w:rsid w:val="00141B55"/>
    <w:rsid w:val="001431ED"/>
    <w:rsid w:val="00143F4B"/>
    <w:rsid w:val="001453E7"/>
    <w:rsid w:val="00146309"/>
    <w:rsid w:val="00154144"/>
    <w:rsid w:val="001576C9"/>
    <w:rsid w:val="001617E5"/>
    <w:rsid w:val="0016316D"/>
    <w:rsid w:val="00166C8B"/>
    <w:rsid w:val="001721AF"/>
    <w:rsid w:val="00180CE1"/>
    <w:rsid w:val="00191509"/>
    <w:rsid w:val="001916CA"/>
    <w:rsid w:val="00191B15"/>
    <w:rsid w:val="001935B1"/>
    <w:rsid w:val="00194F39"/>
    <w:rsid w:val="001A1B27"/>
    <w:rsid w:val="001A2283"/>
    <w:rsid w:val="001A37A7"/>
    <w:rsid w:val="001A4063"/>
    <w:rsid w:val="001A44D0"/>
    <w:rsid w:val="001A5CA7"/>
    <w:rsid w:val="001A6CAF"/>
    <w:rsid w:val="001A725E"/>
    <w:rsid w:val="001B3F2F"/>
    <w:rsid w:val="001B50FC"/>
    <w:rsid w:val="001C3E41"/>
    <w:rsid w:val="001C5171"/>
    <w:rsid w:val="001D42D8"/>
    <w:rsid w:val="001F0FB9"/>
    <w:rsid w:val="001F2293"/>
    <w:rsid w:val="001F3F03"/>
    <w:rsid w:val="001F611A"/>
    <w:rsid w:val="001F6571"/>
    <w:rsid w:val="001F7A5A"/>
    <w:rsid w:val="002027E9"/>
    <w:rsid w:val="00203BDC"/>
    <w:rsid w:val="00206DED"/>
    <w:rsid w:val="0021140A"/>
    <w:rsid w:val="002119EB"/>
    <w:rsid w:val="00214197"/>
    <w:rsid w:val="00214E17"/>
    <w:rsid w:val="002218C9"/>
    <w:rsid w:val="00225E66"/>
    <w:rsid w:val="002260CE"/>
    <w:rsid w:val="002332A5"/>
    <w:rsid w:val="002336D6"/>
    <w:rsid w:val="00237A83"/>
    <w:rsid w:val="00237C57"/>
    <w:rsid w:val="00244434"/>
    <w:rsid w:val="002471BA"/>
    <w:rsid w:val="00247D41"/>
    <w:rsid w:val="00257F4E"/>
    <w:rsid w:val="00260426"/>
    <w:rsid w:val="00262BC9"/>
    <w:rsid w:val="00263281"/>
    <w:rsid w:val="00266F09"/>
    <w:rsid w:val="00270CD6"/>
    <w:rsid w:val="00270D5F"/>
    <w:rsid w:val="0027458F"/>
    <w:rsid w:val="00274F91"/>
    <w:rsid w:val="00275A7F"/>
    <w:rsid w:val="00276DD0"/>
    <w:rsid w:val="002867A6"/>
    <w:rsid w:val="00286A83"/>
    <w:rsid w:val="00286D4F"/>
    <w:rsid w:val="00296BD4"/>
    <w:rsid w:val="002A4478"/>
    <w:rsid w:val="002A49A0"/>
    <w:rsid w:val="002A5DD2"/>
    <w:rsid w:val="002B5A0A"/>
    <w:rsid w:val="002B622D"/>
    <w:rsid w:val="002C0B8B"/>
    <w:rsid w:val="002C24FE"/>
    <w:rsid w:val="002C3825"/>
    <w:rsid w:val="002C790A"/>
    <w:rsid w:val="002D16A1"/>
    <w:rsid w:val="002D54D9"/>
    <w:rsid w:val="002D68C1"/>
    <w:rsid w:val="002E5391"/>
    <w:rsid w:val="002E5FAE"/>
    <w:rsid w:val="002F231D"/>
    <w:rsid w:val="002F25E5"/>
    <w:rsid w:val="002F4A9D"/>
    <w:rsid w:val="00300D77"/>
    <w:rsid w:val="003031F5"/>
    <w:rsid w:val="003104DB"/>
    <w:rsid w:val="003112B8"/>
    <w:rsid w:val="00311D63"/>
    <w:rsid w:val="00313ACA"/>
    <w:rsid w:val="003162EF"/>
    <w:rsid w:val="00316FE2"/>
    <w:rsid w:val="00321553"/>
    <w:rsid w:val="00322CB9"/>
    <w:rsid w:val="003254D0"/>
    <w:rsid w:val="003277E6"/>
    <w:rsid w:val="00327AFD"/>
    <w:rsid w:val="003325EA"/>
    <w:rsid w:val="0033487C"/>
    <w:rsid w:val="003430CC"/>
    <w:rsid w:val="003431B4"/>
    <w:rsid w:val="003448BC"/>
    <w:rsid w:val="00344BE1"/>
    <w:rsid w:val="00345ACE"/>
    <w:rsid w:val="00345DA0"/>
    <w:rsid w:val="00347F45"/>
    <w:rsid w:val="003548D2"/>
    <w:rsid w:val="00357879"/>
    <w:rsid w:val="00375ED6"/>
    <w:rsid w:val="003762E1"/>
    <w:rsid w:val="003765CA"/>
    <w:rsid w:val="00377798"/>
    <w:rsid w:val="00381703"/>
    <w:rsid w:val="00383593"/>
    <w:rsid w:val="00385D3F"/>
    <w:rsid w:val="00393E15"/>
    <w:rsid w:val="00395832"/>
    <w:rsid w:val="003958E3"/>
    <w:rsid w:val="00396644"/>
    <w:rsid w:val="003A1D11"/>
    <w:rsid w:val="003A4B9C"/>
    <w:rsid w:val="003A5460"/>
    <w:rsid w:val="003A5AFB"/>
    <w:rsid w:val="003A712A"/>
    <w:rsid w:val="003B0373"/>
    <w:rsid w:val="003B1B76"/>
    <w:rsid w:val="003B31A4"/>
    <w:rsid w:val="003B6BB6"/>
    <w:rsid w:val="003C024C"/>
    <w:rsid w:val="003C73BB"/>
    <w:rsid w:val="003D0749"/>
    <w:rsid w:val="003D0C54"/>
    <w:rsid w:val="003D4406"/>
    <w:rsid w:val="003D5DA7"/>
    <w:rsid w:val="003E0AAA"/>
    <w:rsid w:val="003E22B1"/>
    <w:rsid w:val="003E5F34"/>
    <w:rsid w:val="003E785B"/>
    <w:rsid w:val="003E7D9D"/>
    <w:rsid w:val="003F221E"/>
    <w:rsid w:val="003F5965"/>
    <w:rsid w:val="003F6DDF"/>
    <w:rsid w:val="003F769C"/>
    <w:rsid w:val="00402069"/>
    <w:rsid w:val="00404358"/>
    <w:rsid w:val="00406C84"/>
    <w:rsid w:val="00407C2C"/>
    <w:rsid w:val="004111F5"/>
    <w:rsid w:val="00411FBC"/>
    <w:rsid w:val="00417ED6"/>
    <w:rsid w:val="00431CE2"/>
    <w:rsid w:val="00434656"/>
    <w:rsid w:val="00442BF2"/>
    <w:rsid w:val="00447209"/>
    <w:rsid w:val="00452146"/>
    <w:rsid w:val="00453EE2"/>
    <w:rsid w:val="00457356"/>
    <w:rsid w:val="00460E82"/>
    <w:rsid w:val="004618F9"/>
    <w:rsid w:val="004629F3"/>
    <w:rsid w:val="004648C7"/>
    <w:rsid w:val="00466066"/>
    <w:rsid w:val="004710B8"/>
    <w:rsid w:val="00471365"/>
    <w:rsid w:val="00475206"/>
    <w:rsid w:val="004808D7"/>
    <w:rsid w:val="0048227C"/>
    <w:rsid w:val="00491B53"/>
    <w:rsid w:val="004A020B"/>
    <w:rsid w:val="004A0C84"/>
    <w:rsid w:val="004A0D03"/>
    <w:rsid w:val="004A3319"/>
    <w:rsid w:val="004A5655"/>
    <w:rsid w:val="004B1110"/>
    <w:rsid w:val="004B5482"/>
    <w:rsid w:val="004C28BD"/>
    <w:rsid w:val="004C2BF3"/>
    <w:rsid w:val="004C5429"/>
    <w:rsid w:val="004D162A"/>
    <w:rsid w:val="004D624D"/>
    <w:rsid w:val="004E29D0"/>
    <w:rsid w:val="004E6E62"/>
    <w:rsid w:val="004F250E"/>
    <w:rsid w:val="004F2ADB"/>
    <w:rsid w:val="004F3292"/>
    <w:rsid w:val="004F4520"/>
    <w:rsid w:val="005029D4"/>
    <w:rsid w:val="005032B7"/>
    <w:rsid w:val="005069BE"/>
    <w:rsid w:val="0050715D"/>
    <w:rsid w:val="00507E9B"/>
    <w:rsid w:val="00511F74"/>
    <w:rsid w:val="005120F5"/>
    <w:rsid w:val="00513A20"/>
    <w:rsid w:val="005151F6"/>
    <w:rsid w:val="00517033"/>
    <w:rsid w:val="00517EE7"/>
    <w:rsid w:val="00522024"/>
    <w:rsid w:val="0052400C"/>
    <w:rsid w:val="005266CB"/>
    <w:rsid w:val="00526E68"/>
    <w:rsid w:val="0052766E"/>
    <w:rsid w:val="00531B62"/>
    <w:rsid w:val="00536906"/>
    <w:rsid w:val="00537781"/>
    <w:rsid w:val="005410D6"/>
    <w:rsid w:val="00544089"/>
    <w:rsid w:val="0054581B"/>
    <w:rsid w:val="00546E3B"/>
    <w:rsid w:val="0055080C"/>
    <w:rsid w:val="00551C07"/>
    <w:rsid w:val="00554FDE"/>
    <w:rsid w:val="005573A7"/>
    <w:rsid w:val="00561324"/>
    <w:rsid w:val="005618E9"/>
    <w:rsid w:val="00561B5C"/>
    <w:rsid w:val="00567E6E"/>
    <w:rsid w:val="005713BA"/>
    <w:rsid w:val="0057187A"/>
    <w:rsid w:val="00571D3F"/>
    <w:rsid w:val="00574385"/>
    <w:rsid w:val="00576978"/>
    <w:rsid w:val="00581441"/>
    <w:rsid w:val="00586F56"/>
    <w:rsid w:val="005A5E1C"/>
    <w:rsid w:val="005A71DD"/>
    <w:rsid w:val="005B1CA7"/>
    <w:rsid w:val="005B261C"/>
    <w:rsid w:val="005C2689"/>
    <w:rsid w:val="005C478E"/>
    <w:rsid w:val="005C4A73"/>
    <w:rsid w:val="005D291A"/>
    <w:rsid w:val="005F7B36"/>
    <w:rsid w:val="00607E6C"/>
    <w:rsid w:val="00611C49"/>
    <w:rsid w:val="00612399"/>
    <w:rsid w:val="006148C9"/>
    <w:rsid w:val="006168F2"/>
    <w:rsid w:val="00622098"/>
    <w:rsid w:val="00622738"/>
    <w:rsid w:val="00625C54"/>
    <w:rsid w:val="006276DB"/>
    <w:rsid w:val="006301E9"/>
    <w:rsid w:val="006303EA"/>
    <w:rsid w:val="006326AB"/>
    <w:rsid w:val="00632771"/>
    <w:rsid w:val="00637B12"/>
    <w:rsid w:val="006411E1"/>
    <w:rsid w:val="00642A92"/>
    <w:rsid w:val="00643DFD"/>
    <w:rsid w:val="006443BD"/>
    <w:rsid w:val="006511D6"/>
    <w:rsid w:val="0065136D"/>
    <w:rsid w:val="00651B8A"/>
    <w:rsid w:val="00652719"/>
    <w:rsid w:val="006530A0"/>
    <w:rsid w:val="00655A51"/>
    <w:rsid w:val="00655F98"/>
    <w:rsid w:val="00664E5F"/>
    <w:rsid w:val="0067067D"/>
    <w:rsid w:val="0067143D"/>
    <w:rsid w:val="0067219F"/>
    <w:rsid w:val="006725BB"/>
    <w:rsid w:val="00677B90"/>
    <w:rsid w:val="00677FC7"/>
    <w:rsid w:val="00680542"/>
    <w:rsid w:val="00681080"/>
    <w:rsid w:val="00685563"/>
    <w:rsid w:val="00685BA5"/>
    <w:rsid w:val="00686D1D"/>
    <w:rsid w:val="00690DEC"/>
    <w:rsid w:val="0069187C"/>
    <w:rsid w:val="00696313"/>
    <w:rsid w:val="006965BD"/>
    <w:rsid w:val="006966D6"/>
    <w:rsid w:val="00696B11"/>
    <w:rsid w:val="00697B3D"/>
    <w:rsid w:val="006A0B6C"/>
    <w:rsid w:val="006A223A"/>
    <w:rsid w:val="006A3D97"/>
    <w:rsid w:val="006A4DEA"/>
    <w:rsid w:val="006A6031"/>
    <w:rsid w:val="006A7478"/>
    <w:rsid w:val="006B059F"/>
    <w:rsid w:val="006B24FB"/>
    <w:rsid w:val="006B2600"/>
    <w:rsid w:val="006B39B2"/>
    <w:rsid w:val="006B4141"/>
    <w:rsid w:val="006B6625"/>
    <w:rsid w:val="006C2780"/>
    <w:rsid w:val="006D1522"/>
    <w:rsid w:val="006D3DC1"/>
    <w:rsid w:val="006D4341"/>
    <w:rsid w:val="006D739D"/>
    <w:rsid w:val="006E217D"/>
    <w:rsid w:val="006E4E2E"/>
    <w:rsid w:val="006E6A2F"/>
    <w:rsid w:val="006E74A0"/>
    <w:rsid w:val="006F0327"/>
    <w:rsid w:val="006F0F16"/>
    <w:rsid w:val="006F10EC"/>
    <w:rsid w:val="006F637B"/>
    <w:rsid w:val="007035FE"/>
    <w:rsid w:val="00706D58"/>
    <w:rsid w:val="00711637"/>
    <w:rsid w:val="007132BE"/>
    <w:rsid w:val="007147F6"/>
    <w:rsid w:val="00715970"/>
    <w:rsid w:val="00724E88"/>
    <w:rsid w:val="0072608D"/>
    <w:rsid w:val="007279A4"/>
    <w:rsid w:val="0073045A"/>
    <w:rsid w:val="007314FF"/>
    <w:rsid w:val="0073183E"/>
    <w:rsid w:val="00731912"/>
    <w:rsid w:val="00732E25"/>
    <w:rsid w:val="00735DD2"/>
    <w:rsid w:val="00736A52"/>
    <w:rsid w:val="00742599"/>
    <w:rsid w:val="00744C3E"/>
    <w:rsid w:val="00744D94"/>
    <w:rsid w:val="0074678E"/>
    <w:rsid w:val="00747999"/>
    <w:rsid w:val="00751001"/>
    <w:rsid w:val="007516F8"/>
    <w:rsid w:val="00753D6C"/>
    <w:rsid w:val="00753EC9"/>
    <w:rsid w:val="00755B6C"/>
    <w:rsid w:val="00764A2F"/>
    <w:rsid w:val="00767066"/>
    <w:rsid w:val="0077050F"/>
    <w:rsid w:val="0077528D"/>
    <w:rsid w:val="0077616D"/>
    <w:rsid w:val="007835FC"/>
    <w:rsid w:val="00783FB7"/>
    <w:rsid w:val="00793942"/>
    <w:rsid w:val="00794698"/>
    <w:rsid w:val="007A29DE"/>
    <w:rsid w:val="007A614A"/>
    <w:rsid w:val="007A7A61"/>
    <w:rsid w:val="007B1AF8"/>
    <w:rsid w:val="007C3780"/>
    <w:rsid w:val="007C6479"/>
    <w:rsid w:val="007D0DAD"/>
    <w:rsid w:val="007D2137"/>
    <w:rsid w:val="007D37AC"/>
    <w:rsid w:val="007D3C55"/>
    <w:rsid w:val="007E183D"/>
    <w:rsid w:val="007E5180"/>
    <w:rsid w:val="007E5F8A"/>
    <w:rsid w:val="007E75E9"/>
    <w:rsid w:val="007F1CF1"/>
    <w:rsid w:val="007F5BEA"/>
    <w:rsid w:val="007F72D8"/>
    <w:rsid w:val="008024CC"/>
    <w:rsid w:val="00804A12"/>
    <w:rsid w:val="0080546E"/>
    <w:rsid w:val="008123E1"/>
    <w:rsid w:val="00814187"/>
    <w:rsid w:val="008220D9"/>
    <w:rsid w:val="0082460A"/>
    <w:rsid w:val="00832602"/>
    <w:rsid w:val="00832DCC"/>
    <w:rsid w:val="00833750"/>
    <w:rsid w:val="00841C1A"/>
    <w:rsid w:val="00843EEA"/>
    <w:rsid w:val="00844B5B"/>
    <w:rsid w:val="00846EAD"/>
    <w:rsid w:val="00850BA4"/>
    <w:rsid w:val="00853296"/>
    <w:rsid w:val="008532B1"/>
    <w:rsid w:val="00857F04"/>
    <w:rsid w:val="00860663"/>
    <w:rsid w:val="00861135"/>
    <w:rsid w:val="00862E63"/>
    <w:rsid w:val="0086533A"/>
    <w:rsid w:val="00866898"/>
    <w:rsid w:val="00866C4C"/>
    <w:rsid w:val="008716AB"/>
    <w:rsid w:val="0087180C"/>
    <w:rsid w:val="00874C44"/>
    <w:rsid w:val="00880027"/>
    <w:rsid w:val="00880F4F"/>
    <w:rsid w:val="008A2936"/>
    <w:rsid w:val="008B327B"/>
    <w:rsid w:val="008B4B0D"/>
    <w:rsid w:val="008B4E71"/>
    <w:rsid w:val="008B7A06"/>
    <w:rsid w:val="008C21AA"/>
    <w:rsid w:val="008C29C7"/>
    <w:rsid w:val="008C4158"/>
    <w:rsid w:val="008C7BFB"/>
    <w:rsid w:val="008D2DBE"/>
    <w:rsid w:val="008D313A"/>
    <w:rsid w:val="008D31CF"/>
    <w:rsid w:val="008D5B53"/>
    <w:rsid w:val="008D7A41"/>
    <w:rsid w:val="008E59CA"/>
    <w:rsid w:val="008F3D76"/>
    <w:rsid w:val="008F6496"/>
    <w:rsid w:val="0090006B"/>
    <w:rsid w:val="00906FD6"/>
    <w:rsid w:val="0091205C"/>
    <w:rsid w:val="009155DC"/>
    <w:rsid w:val="009203C6"/>
    <w:rsid w:val="00920D50"/>
    <w:rsid w:val="009210C0"/>
    <w:rsid w:val="0092399F"/>
    <w:rsid w:val="00923E5E"/>
    <w:rsid w:val="009300AD"/>
    <w:rsid w:val="0093230A"/>
    <w:rsid w:val="00933FBE"/>
    <w:rsid w:val="00941F37"/>
    <w:rsid w:val="00942044"/>
    <w:rsid w:val="0094359D"/>
    <w:rsid w:val="00946160"/>
    <w:rsid w:val="00946186"/>
    <w:rsid w:val="00951F74"/>
    <w:rsid w:val="00952637"/>
    <w:rsid w:val="00963BA1"/>
    <w:rsid w:val="009701FF"/>
    <w:rsid w:val="00971F24"/>
    <w:rsid w:val="00973C99"/>
    <w:rsid w:val="0097524A"/>
    <w:rsid w:val="00975E7C"/>
    <w:rsid w:val="0097772A"/>
    <w:rsid w:val="00981E41"/>
    <w:rsid w:val="00982FAF"/>
    <w:rsid w:val="00985290"/>
    <w:rsid w:val="00990430"/>
    <w:rsid w:val="00994A65"/>
    <w:rsid w:val="00996E3B"/>
    <w:rsid w:val="009A05F0"/>
    <w:rsid w:val="009A2F83"/>
    <w:rsid w:val="009A35D6"/>
    <w:rsid w:val="009A6120"/>
    <w:rsid w:val="009B117F"/>
    <w:rsid w:val="009B12EE"/>
    <w:rsid w:val="009B183C"/>
    <w:rsid w:val="009B2EDB"/>
    <w:rsid w:val="009B60A5"/>
    <w:rsid w:val="009C374E"/>
    <w:rsid w:val="009C5472"/>
    <w:rsid w:val="009D5E0A"/>
    <w:rsid w:val="009E2A57"/>
    <w:rsid w:val="009E319A"/>
    <w:rsid w:val="009E335B"/>
    <w:rsid w:val="009E3AC7"/>
    <w:rsid w:val="009E496D"/>
    <w:rsid w:val="009E5123"/>
    <w:rsid w:val="009E7B49"/>
    <w:rsid w:val="009F2B07"/>
    <w:rsid w:val="009F366F"/>
    <w:rsid w:val="009F54F3"/>
    <w:rsid w:val="00A03391"/>
    <w:rsid w:val="00A03DE2"/>
    <w:rsid w:val="00A04D83"/>
    <w:rsid w:val="00A144C4"/>
    <w:rsid w:val="00A20F09"/>
    <w:rsid w:val="00A23976"/>
    <w:rsid w:val="00A322EC"/>
    <w:rsid w:val="00A35BE9"/>
    <w:rsid w:val="00A369F1"/>
    <w:rsid w:val="00A40BB6"/>
    <w:rsid w:val="00A40F23"/>
    <w:rsid w:val="00A40FA8"/>
    <w:rsid w:val="00A4115D"/>
    <w:rsid w:val="00A41BF8"/>
    <w:rsid w:val="00A432D3"/>
    <w:rsid w:val="00A45E2E"/>
    <w:rsid w:val="00A47C23"/>
    <w:rsid w:val="00A53794"/>
    <w:rsid w:val="00A543E4"/>
    <w:rsid w:val="00A57227"/>
    <w:rsid w:val="00A60348"/>
    <w:rsid w:val="00A611D2"/>
    <w:rsid w:val="00A64CA0"/>
    <w:rsid w:val="00A6755D"/>
    <w:rsid w:val="00A67DFB"/>
    <w:rsid w:val="00A72897"/>
    <w:rsid w:val="00A73285"/>
    <w:rsid w:val="00A732B9"/>
    <w:rsid w:val="00A8747E"/>
    <w:rsid w:val="00A9024E"/>
    <w:rsid w:val="00A9238E"/>
    <w:rsid w:val="00A95272"/>
    <w:rsid w:val="00A959E2"/>
    <w:rsid w:val="00A96C06"/>
    <w:rsid w:val="00AB07A5"/>
    <w:rsid w:val="00AB22D2"/>
    <w:rsid w:val="00AB3106"/>
    <w:rsid w:val="00AB3131"/>
    <w:rsid w:val="00AC0899"/>
    <w:rsid w:val="00AC148D"/>
    <w:rsid w:val="00AC3221"/>
    <w:rsid w:val="00AC35A5"/>
    <w:rsid w:val="00AC68B1"/>
    <w:rsid w:val="00AC725E"/>
    <w:rsid w:val="00AD2871"/>
    <w:rsid w:val="00AD3436"/>
    <w:rsid w:val="00AF2731"/>
    <w:rsid w:val="00B01B5F"/>
    <w:rsid w:val="00B033EE"/>
    <w:rsid w:val="00B06CCA"/>
    <w:rsid w:val="00B07238"/>
    <w:rsid w:val="00B105A7"/>
    <w:rsid w:val="00B20FA2"/>
    <w:rsid w:val="00B216A9"/>
    <w:rsid w:val="00B2358A"/>
    <w:rsid w:val="00B24DFB"/>
    <w:rsid w:val="00B2627B"/>
    <w:rsid w:val="00B26BFA"/>
    <w:rsid w:val="00B27860"/>
    <w:rsid w:val="00B31519"/>
    <w:rsid w:val="00B324D9"/>
    <w:rsid w:val="00B414DB"/>
    <w:rsid w:val="00B4397D"/>
    <w:rsid w:val="00B45CAF"/>
    <w:rsid w:val="00B47311"/>
    <w:rsid w:val="00B4743D"/>
    <w:rsid w:val="00B51C64"/>
    <w:rsid w:val="00B5208E"/>
    <w:rsid w:val="00B52510"/>
    <w:rsid w:val="00B528AF"/>
    <w:rsid w:val="00B528C4"/>
    <w:rsid w:val="00B5420B"/>
    <w:rsid w:val="00B57BEB"/>
    <w:rsid w:val="00B61F0C"/>
    <w:rsid w:val="00B640A0"/>
    <w:rsid w:val="00B6415C"/>
    <w:rsid w:val="00B73213"/>
    <w:rsid w:val="00B7648D"/>
    <w:rsid w:val="00B86D3C"/>
    <w:rsid w:val="00B87164"/>
    <w:rsid w:val="00B8765B"/>
    <w:rsid w:val="00B90084"/>
    <w:rsid w:val="00B90C9F"/>
    <w:rsid w:val="00B91594"/>
    <w:rsid w:val="00B91C64"/>
    <w:rsid w:val="00B925B9"/>
    <w:rsid w:val="00B9367E"/>
    <w:rsid w:val="00B93A2D"/>
    <w:rsid w:val="00B97759"/>
    <w:rsid w:val="00B979AD"/>
    <w:rsid w:val="00BA14F0"/>
    <w:rsid w:val="00BA1D36"/>
    <w:rsid w:val="00BB5E65"/>
    <w:rsid w:val="00BB706A"/>
    <w:rsid w:val="00BB77BE"/>
    <w:rsid w:val="00BB7DBD"/>
    <w:rsid w:val="00BC4DCE"/>
    <w:rsid w:val="00BD2195"/>
    <w:rsid w:val="00BD42D8"/>
    <w:rsid w:val="00BD50C1"/>
    <w:rsid w:val="00BD624E"/>
    <w:rsid w:val="00BD663B"/>
    <w:rsid w:val="00BD6A99"/>
    <w:rsid w:val="00BE0779"/>
    <w:rsid w:val="00BF3E89"/>
    <w:rsid w:val="00C051AB"/>
    <w:rsid w:val="00C05FEC"/>
    <w:rsid w:val="00C06276"/>
    <w:rsid w:val="00C10630"/>
    <w:rsid w:val="00C11CB0"/>
    <w:rsid w:val="00C11E89"/>
    <w:rsid w:val="00C122C2"/>
    <w:rsid w:val="00C12509"/>
    <w:rsid w:val="00C172AA"/>
    <w:rsid w:val="00C258AB"/>
    <w:rsid w:val="00C302A7"/>
    <w:rsid w:val="00C40FDB"/>
    <w:rsid w:val="00C410DB"/>
    <w:rsid w:val="00C46573"/>
    <w:rsid w:val="00C51EE0"/>
    <w:rsid w:val="00C53830"/>
    <w:rsid w:val="00C55941"/>
    <w:rsid w:val="00C561AB"/>
    <w:rsid w:val="00C614C8"/>
    <w:rsid w:val="00C62DA6"/>
    <w:rsid w:val="00C64FD0"/>
    <w:rsid w:val="00C6556A"/>
    <w:rsid w:val="00C67B65"/>
    <w:rsid w:val="00C72463"/>
    <w:rsid w:val="00C73EEE"/>
    <w:rsid w:val="00C7435F"/>
    <w:rsid w:val="00C76689"/>
    <w:rsid w:val="00C7724E"/>
    <w:rsid w:val="00C83705"/>
    <w:rsid w:val="00C84F8A"/>
    <w:rsid w:val="00C85C7D"/>
    <w:rsid w:val="00C90A32"/>
    <w:rsid w:val="00C91C42"/>
    <w:rsid w:val="00C92D1F"/>
    <w:rsid w:val="00C93951"/>
    <w:rsid w:val="00C94197"/>
    <w:rsid w:val="00C94686"/>
    <w:rsid w:val="00C95FC7"/>
    <w:rsid w:val="00CA09A6"/>
    <w:rsid w:val="00CA2242"/>
    <w:rsid w:val="00CA3942"/>
    <w:rsid w:val="00CB3452"/>
    <w:rsid w:val="00CB35A4"/>
    <w:rsid w:val="00CB3A62"/>
    <w:rsid w:val="00CB3D32"/>
    <w:rsid w:val="00CB46A2"/>
    <w:rsid w:val="00CB477C"/>
    <w:rsid w:val="00CB48E9"/>
    <w:rsid w:val="00CB550F"/>
    <w:rsid w:val="00CB597A"/>
    <w:rsid w:val="00CC4E4A"/>
    <w:rsid w:val="00CC6589"/>
    <w:rsid w:val="00CD0C0A"/>
    <w:rsid w:val="00CD5914"/>
    <w:rsid w:val="00CE237D"/>
    <w:rsid w:val="00CE453D"/>
    <w:rsid w:val="00CE5E4C"/>
    <w:rsid w:val="00CF3667"/>
    <w:rsid w:val="00CF676F"/>
    <w:rsid w:val="00CF70C6"/>
    <w:rsid w:val="00CF7ADF"/>
    <w:rsid w:val="00CF7F6A"/>
    <w:rsid w:val="00D03EBD"/>
    <w:rsid w:val="00D04C4C"/>
    <w:rsid w:val="00D07F4A"/>
    <w:rsid w:val="00D10326"/>
    <w:rsid w:val="00D10371"/>
    <w:rsid w:val="00D13BCB"/>
    <w:rsid w:val="00D142D8"/>
    <w:rsid w:val="00D14ACC"/>
    <w:rsid w:val="00D17323"/>
    <w:rsid w:val="00D22F1D"/>
    <w:rsid w:val="00D230FA"/>
    <w:rsid w:val="00D26D15"/>
    <w:rsid w:val="00D30ECB"/>
    <w:rsid w:val="00D33EB1"/>
    <w:rsid w:val="00D3716E"/>
    <w:rsid w:val="00D376E7"/>
    <w:rsid w:val="00D42DD0"/>
    <w:rsid w:val="00D43AE3"/>
    <w:rsid w:val="00D45342"/>
    <w:rsid w:val="00D507A8"/>
    <w:rsid w:val="00D507EB"/>
    <w:rsid w:val="00D52014"/>
    <w:rsid w:val="00D5461B"/>
    <w:rsid w:val="00D60598"/>
    <w:rsid w:val="00D64987"/>
    <w:rsid w:val="00D655E7"/>
    <w:rsid w:val="00D67013"/>
    <w:rsid w:val="00D6745E"/>
    <w:rsid w:val="00D67A31"/>
    <w:rsid w:val="00D73CF4"/>
    <w:rsid w:val="00D758B0"/>
    <w:rsid w:val="00D80E5F"/>
    <w:rsid w:val="00D829DD"/>
    <w:rsid w:val="00D845DA"/>
    <w:rsid w:val="00D8689E"/>
    <w:rsid w:val="00D871D5"/>
    <w:rsid w:val="00D915CD"/>
    <w:rsid w:val="00D931EA"/>
    <w:rsid w:val="00D95998"/>
    <w:rsid w:val="00DA4EEF"/>
    <w:rsid w:val="00DA51C1"/>
    <w:rsid w:val="00DA5691"/>
    <w:rsid w:val="00DB072A"/>
    <w:rsid w:val="00DB0D7C"/>
    <w:rsid w:val="00DB21DD"/>
    <w:rsid w:val="00DD03F9"/>
    <w:rsid w:val="00DD67DB"/>
    <w:rsid w:val="00DE1F77"/>
    <w:rsid w:val="00DE3B32"/>
    <w:rsid w:val="00DE4CE1"/>
    <w:rsid w:val="00DE7FF7"/>
    <w:rsid w:val="00DF337D"/>
    <w:rsid w:val="00DF495B"/>
    <w:rsid w:val="00DF5FA0"/>
    <w:rsid w:val="00DF6849"/>
    <w:rsid w:val="00DF72EC"/>
    <w:rsid w:val="00DF7D20"/>
    <w:rsid w:val="00E01325"/>
    <w:rsid w:val="00E01434"/>
    <w:rsid w:val="00E02279"/>
    <w:rsid w:val="00E03107"/>
    <w:rsid w:val="00E04993"/>
    <w:rsid w:val="00E06B33"/>
    <w:rsid w:val="00E138B6"/>
    <w:rsid w:val="00E138E6"/>
    <w:rsid w:val="00E139F3"/>
    <w:rsid w:val="00E13CBF"/>
    <w:rsid w:val="00E14CC3"/>
    <w:rsid w:val="00E17094"/>
    <w:rsid w:val="00E20BA2"/>
    <w:rsid w:val="00E2179D"/>
    <w:rsid w:val="00E21CF3"/>
    <w:rsid w:val="00E22351"/>
    <w:rsid w:val="00E22FBC"/>
    <w:rsid w:val="00E24B4C"/>
    <w:rsid w:val="00E25848"/>
    <w:rsid w:val="00E27220"/>
    <w:rsid w:val="00E3158E"/>
    <w:rsid w:val="00E31602"/>
    <w:rsid w:val="00E32C11"/>
    <w:rsid w:val="00E33A77"/>
    <w:rsid w:val="00E34179"/>
    <w:rsid w:val="00E37026"/>
    <w:rsid w:val="00E41D63"/>
    <w:rsid w:val="00E505E7"/>
    <w:rsid w:val="00E50743"/>
    <w:rsid w:val="00E539AC"/>
    <w:rsid w:val="00E5431E"/>
    <w:rsid w:val="00E55DD4"/>
    <w:rsid w:val="00E56AE9"/>
    <w:rsid w:val="00E61627"/>
    <w:rsid w:val="00E63322"/>
    <w:rsid w:val="00E7304D"/>
    <w:rsid w:val="00E75259"/>
    <w:rsid w:val="00E76DA2"/>
    <w:rsid w:val="00E77CAA"/>
    <w:rsid w:val="00E81C4F"/>
    <w:rsid w:val="00E82390"/>
    <w:rsid w:val="00E867FD"/>
    <w:rsid w:val="00E86861"/>
    <w:rsid w:val="00E90088"/>
    <w:rsid w:val="00E925D1"/>
    <w:rsid w:val="00E92C17"/>
    <w:rsid w:val="00E95F06"/>
    <w:rsid w:val="00EA1437"/>
    <w:rsid w:val="00EA4E74"/>
    <w:rsid w:val="00EA66E8"/>
    <w:rsid w:val="00EB10EE"/>
    <w:rsid w:val="00EB56D0"/>
    <w:rsid w:val="00EC1215"/>
    <w:rsid w:val="00EC1FCC"/>
    <w:rsid w:val="00EC4D98"/>
    <w:rsid w:val="00EC548C"/>
    <w:rsid w:val="00ED0A28"/>
    <w:rsid w:val="00ED2E08"/>
    <w:rsid w:val="00ED6CA3"/>
    <w:rsid w:val="00EE3193"/>
    <w:rsid w:val="00EF18F0"/>
    <w:rsid w:val="00EF2293"/>
    <w:rsid w:val="00EF2A4C"/>
    <w:rsid w:val="00EF5340"/>
    <w:rsid w:val="00EF6488"/>
    <w:rsid w:val="00F019B6"/>
    <w:rsid w:val="00F02D42"/>
    <w:rsid w:val="00F05277"/>
    <w:rsid w:val="00F062D1"/>
    <w:rsid w:val="00F11CB4"/>
    <w:rsid w:val="00F13EC0"/>
    <w:rsid w:val="00F1504F"/>
    <w:rsid w:val="00F15BDA"/>
    <w:rsid w:val="00F1697F"/>
    <w:rsid w:val="00F17433"/>
    <w:rsid w:val="00F247D2"/>
    <w:rsid w:val="00F26A8C"/>
    <w:rsid w:val="00F30C92"/>
    <w:rsid w:val="00F30F2B"/>
    <w:rsid w:val="00F316C3"/>
    <w:rsid w:val="00F319CE"/>
    <w:rsid w:val="00F351D1"/>
    <w:rsid w:val="00F355A6"/>
    <w:rsid w:val="00F36177"/>
    <w:rsid w:val="00F36D48"/>
    <w:rsid w:val="00F37C25"/>
    <w:rsid w:val="00F41975"/>
    <w:rsid w:val="00F43111"/>
    <w:rsid w:val="00F4400D"/>
    <w:rsid w:val="00F4522C"/>
    <w:rsid w:val="00F52136"/>
    <w:rsid w:val="00F546E7"/>
    <w:rsid w:val="00F57B89"/>
    <w:rsid w:val="00F64BF5"/>
    <w:rsid w:val="00F64D0F"/>
    <w:rsid w:val="00F66172"/>
    <w:rsid w:val="00F6725F"/>
    <w:rsid w:val="00F67F59"/>
    <w:rsid w:val="00F7258A"/>
    <w:rsid w:val="00F731F5"/>
    <w:rsid w:val="00F73E84"/>
    <w:rsid w:val="00F75348"/>
    <w:rsid w:val="00F80A8A"/>
    <w:rsid w:val="00F82265"/>
    <w:rsid w:val="00F86C5D"/>
    <w:rsid w:val="00F92E73"/>
    <w:rsid w:val="00F9758D"/>
    <w:rsid w:val="00F97718"/>
    <w:rsid w:val="00F97767"/>
    <w:rsid w:val="00FA0FB4"/>
    <w:rsid w:val="00FA146F"/>
    <w:rsid w:val="00FA2743"/>
    <w:rsid w:val="00FA2EAE"/>
    <w:rsid w:val="00FA6645"/>
    <w:rsid w:val="00FB00B9"/>
    <w:rsid w:val="00FB0BFE"/>
    <w:rsid w:val="00FB2194"/>
    <w:rsid w:val="00FB27A4"/>
    <w:rsid w:val="00FB4A71"/>
    <w:rsid w:val="00FB4B9A"/>
    <w:rsid w:val="00FB5E2F"/>
    <w:rsid w:val="00FB685F"/>
    <w:rsid w:val="00FC3503"/>
    <w:rsid w:val="00FC37F4"/>
    <w:rsid w:val="00FC3FAB"/>
    <w:rsid w:val="00FC4E3B"/>
    <w:rsid w:val="00FC63B2"/>
    <w:rsid w:val="00FD0578"/>
    <w:rsid w:val="00FE1ED1"/>
    <w:rsid w:val="00FE1FE5"/>
    <w:rsid w:val="00FE481A"/>
    <w:rsid w:val="00FE53BD"/>
    <w:rsid w:val="00FE6252"/>
    <w:rsid w:val="00FF3B36"/>
    <w:rsid w:val="00FF607C"/>
    <w:rsid w:val="00FF7F42"/>
    <w:rsid w:val="0FA21E04"/>
    <w:rsid w:val="151E8A1E"/>
    <w:rsid w:val="1DB17DB4"/>
    <w:rsid w:val="1E797840"/>
    <w:rsid w:val="1E7FA02D"/>
    <w:rsid w:val="2B8D1171"/>
    <w:rsid w:val="2FC662FB"/>
    <w:rsid w:val="31F93042"/>
    <w:rsid w:val="344E6463"/>
    <w:rsid w:val="37ECAA94"/>
    <w:rsid w:val="37EF80A2"/>
    <w:rsid w:val="5BFB1C38"/>
    <w:rsid w:val="5F6ED4BE"/>
    <w:rsid w:val="5FFAF959"/>
    <w:rsid w:val="68CE0DFE"/>
    <w:rsid w:val="69EAD8F2"/>
    <w:rsid w:val="6C583ABF"/>
    <w:rsid w:val="75F71E4E"/>
    <w:rsid w:val="75F7595C"/>
    <w:rsid w:val="771E3A71"/>
    <w:rsid w:val="7C5F6954"/>
    <w:rsid w:val="7F3B6FDE"/>
    <w:rsid w:val="7FDFEB86"/>
    <w:rsid w:val="7FF61BF8"/>
    <w:rsid w:val="8F7F78AF"/>
    <w:rsid w:val="95961244"/>
    <w:rsid w:val="BAF19F7D"/>
    <w:rsid w:val="BDBEFD49"/>
    <w:rsid w:val="DFEF0222"/>
    <w:rsid w:val="E54D07A6"/>
    <w:rsid w:val="EBF584F2"/>
    <w:rsid w:val="F3CFC5A7"/>
    <w:rsid w:val="FBBFD499"/>
    <w:rsid w:val="FFEED8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b/>
      <w:bCs/>
      <w:sz w:val="28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3">
    <w:name w:val="正文文本 字符"/>
    <w:basedOn w:val="8"/>
    <w:link w:val="2"/>
    <w:qFormat/>
    <w:uiPriority w:val="0"/>
    <w:rPr>
      <w:b/>
      <w:bCs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176</Words>
  <Characters>1005</Characters>
  <Lines>8</Lines>
  <Paragraphs>2</Paragraphs>
  <TotalTime>5</TotalTime>
  <ScaleCrop>false</ScaleCrop>
  <LinksUpToDate>false</LinksUpToDate>
  <CharactersWithSpaces>1179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2021-07-01T22:45:00Z</dcterms:created>
  <dc:creator>金格科技</dc:creator>
  <cp:lastModifiedBy>scjuser</cp:lastModifiedBy>
  <cp:lastPrinted>2024-12-31T03:14:00Z</cp:lastPrinted>
  <dcterms:modified xsi:type="dcterms:W3CDTF">2025-04-03T10:00:30Z</dcterms:modified>
  <dc:title>上海市工商局流通领域羊绒羊毛制品及服装质量监测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4BF8804BC459412B94B55F1372F9BE35_13</vt:lpwstr>
  </property>
</Properties>
</file>