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549ECCD">
      <w:pPr>
        <w:pStyle w:val="style0"/>
        <w:pageBreakBefore w:val="false"/>
        <w:kinsoku/>
        <w:wordWrap/>
        <w:overflowPunct/>
        <w:topLinePunct w:val="false"/>
        <w:autoSpaceDE/>
        <w:autoSpaceDN/>
        <w:bidi w:val="false"/>
        <w:snapToGrid/>
        <w:spacing w:lineRule="exact" w:line="578"/>
        <w:textAlignment w:val="auto"/>
        <w:rPr>
          <w:rFonts w:ascii="仿宋_GB2312" w:cs="仿宋_GB2312" w:hAnsi="仿宋_GB2312"/>
          <w:kern w:val="0"/>
          <w:szCs w:val="32"/>
        </w:rPr>
      </w:pPr>
    </w:p>
    <w:p w14:paraId="3EA179A8">
      <w:pPr>
        <w:pStyle w:val="style0"/>
        <w:pageBreakBefore w:val="false"/>
        <w:tabs>
          <w:tab w:val="left" w:leader="none" w:pos="0"/>
        </w:tabs>
        <w:kinsoku/>
        <w:wordWrap/>
        <w:overflowPunct/>
        <w:topLinePunct w:val="false"/>
        <w:autoSpaceDE/>
        <w:autoSpaceDN/>
        <w:bidi w:val="false"/>
        <w:snapToGrid/>
        <w:spacing w:lineRule="exact" w:line="578"/>
        <w:ind w:firstLine="632" w:firstLineChars="200"/>
        <w:textAlignment w:val="auto"/>
        <w:rPr>
          <w:rFonts w:ascii="仿宋_GB2312" w:cs="仿宋_GB2312" w:hAnsi="仿宋_GB2312"/>
          <w:color w:val="000000"/>
          <w:kern w:val="0"/>
          <w:szCs w:val="32"/>
          <w:lang w:val="zh-CN"/>
        </w:rPr>
        <w:sectPr>
          <w:headerReference w:type="default" r:id="rId2"/>
          <w:footerReference w:type="default" r:id="rId3"/>
          <w:pgSz w:w="11906" w:h="16838" w:orient="portrait"/>
          <w:pgMar w:top="2098" w:right="1474" w:bottom="1984" w:left="1587" w:header="851" w:footer="992" w:gutter="0"/>
          <w:pgNumType w:fmt="numberInDash"/>
          <w:cols w:space="0" w:num="1"/>
          <w:docGrid w:type="linesAndChars" w:linePitch="579" w:charSpace="-842"/>
        </w:sectPr>
      </w:pPr>
    </w:p>
    <w:tbl>
      <w:tblPr>
        <w:tblStyle w:val="style105"/>
        <w:tblW w:w="4996" w:type="pc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431"/>
        <w:gridCol w:w="912"/>
        <w:gridCol w:w="1181"/>
        <w:gridCol w:w="1376"/>
        <w:gridCol w:w="845"/>
        <w:gridCol w:w="1562"/>
        <w:gridCol w:w="1565"/>
        <w:gridCol w:w="1176"/>
        <w:gridCol w:w="957"/>
        <w:gridCol w:w="957"/>
        <w:gridCol w:w="1199"/>
        <w:gridCol w:w="1294"/>
      </w:tblGrid>
      <w:tr w14:paraId="3E30BA84">
        <w:trPr>
          <w:gridAfter w:val="11"/>
          <w:wAfter w:w="4650" w:type="pct"/>
          <w:cantSplit/>
          <w:trHeight w:val="8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8A6A41">
            <w:pPr>
              <w:pStyle w:val="style0"/>
              <w:widowControl/>
              <w:rPr>
                <w:rFonts w:ascii="仿宋_GB2312" w:cs="仿宋_GB2312" w:hAnsi="仿宋_GB2312"/>
                <w:color w:val="000000"/>
                <w:kern w:val="0"/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column">
                        <wp:posOffset>2809240</wp:posOffset>
                      </wp:positionH>
                      <wp:positionV relativeFrom="paragraph">
                        <wp:posOffset>14605</wp:posOffset>
                      </wp:positionV>
                      <wp:extent cx="3126105" cy="417195"/>
                      <wp:effectExtent l="4445" t="4445" r="6350" b="10160"/>
                      <wp:wrapNone/>
                      <wp:docPr id="1045" name="文本框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126105" cy="417195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mpd="sng" cap="flat" w="6350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 id="1045">
                              <w:txbxContent>
                                <w:p w14:paraId="6BC5F8C3">
                                  <w:pPr>
                                    <w:pStyle w:val="style0"/>
                                    <w:rPr>
                                      <w:rFonts w:ascii="方正小标宋简体" w:cs="方正小标宋简体" w:eastAsia="方正小标宋简体" w:hAnsi="方正小标宋简体" w:hint="eastAsia"/>
                                    </w:rPr>
                                  </w:pPr>
                                  <w:r>
                                    <w:rPr>
                                      <w:rFonts w:ascii="方正小标宋简体" w:cs="方正小标宋简体" w:eastAsia="方正小标宋简体" w:hAnsi="方正小标宋简体" w:hint="eastAsia"/>
                                    </w:rPr>
                                    <w:t>不粘锅比较试验样品综合评价表</w:t>
                                  </w:r>
                                </w:p>
                              </w:txbxContent>
                            </wps:txbx>
                            <wps:bodyPr lIns="91440" rIns="91440" tIns="45720" bIns="45720" vert="horz" anchor="t" wrap="square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45" fillcolor="white" stroked="t" style="position:absolute;margin-left:221.2pt;margin-top:1.15pt;width:246.15pt;height:32.85pt;z-index:2;mso-position-horizontal-relative:text;mso-position-vertical-relative:text;mso-width-relative:page;mso-height-relative:page;mso-wrap-distance-left:0.0pt;mso-wrap-distance-right:0.0pt;visibility:visible;">
                      <v:stroke color="white" weight="0.5pt"/>
                      <v:fill/>
                      <v:textbox inset="7.2pt,3.6pt,7.2pt,3.6pt">
                        <w:txbxContent>
                          <w:p w14:paraId="6BC5F8C3">
                            <w:pPr>
                              <w:pStyle w:val="style0"/>
                              <w:rPr>
                                <w:rFonts w:ascii="方正小标宋简体" w:cs="方正小标宋简体" w:eastAsia="方正小标宋简体" w:hAnsi="方正小标宋简体" w:hint="eastAsia"/>
                              </w:rPr>
                            </w:pPr>
                            <w:r>
                              <w:rPr>
                                <w:rFonts w:ascii="方正小标宋简体" w:cs="方正小标宋简体" w:eastAsia="方正小标宋简体" w:hAnsi="方正小标宋简体" w:hint="eastAsia"/>
                              </w:rPr>
                              <w:t>不粘锅比较试验样品综合评价表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1D9297A4">
        <w:tblPrEx/>
        <w:trPr>
          <w:cantSplit/>
          <w:trHeight w:val="355" w:hRule="atLeast"/>
        </w:trPr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6A5078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483888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标称商品名称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043BA1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标称商标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B2E671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标称型号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25D0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630409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总迁移量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9D0413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手柄表面温度（塑料）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02D4FA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耐磨性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A03318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耐碱性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ED021B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不粘性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8ACF9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20"/>
                <w:szCs w:val="20"/>
              </w:rPr>
              <w:t>总体评价</w:t>
            </w:r>
          </w:p>
        </w:tc>
      </w:tr>
      <w:tr w14:paraId="70FC7798">
        <w:tblPrEx/>
        <w:trPr>
          <w:cantSplit/>
          <w:trHeight w:val="831" w:hRule="atLeast"/>
        </w:trPr>
        <w:tc>
          <w:tcPr>
            <w:tcW w:w="211" w:type="pct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56FC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0" w:type="pct"/>
            <w:gridSpan w:val="2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A8004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67" w:type="pct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5B53A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0" w:type="pct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7E36B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01" w:type="pct"/>
            <w:vMerge w:val="continue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FE61B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31FC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16"/>
                <w:szCs w:val="16"/>
              </w:rPr>
              <w:t>模拟物：95%乙醇（≤10mg/dm</w:t>
            </w:r>
            <w:r>
              <w:rPr>
                <w:rFonts w:ascii="仿宋_GB2312" w:cs="仿宋_GB2312" w:hAnsi="仿宋_GB2312" w:hint="eastAsia"/>
                <w:b/>
                <w:bCs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ascii="仿宋_GB2312" w:cs="仿宋_GB2312" w:hAnsi="仿宋_GB2312" w:hint="eastAsia"/>
                <w:b/>
                <w:bCs/>
                <w:kern w:val="0"/>
                <w:sz w:val="16"/>
                <w:szCs w:val="16"/>
              </w:rPr>
              <w:t>）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6F3D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b/>
                <w:bCs/>
                <w:kern w:val="0"/>
                <w:sz w:val="16"/>
                <w:szCs w:val="16"/>
              </w:rPr>
              <w:t>模拟物：4%乙酸（≤10mg/dm</w:t>
            </w:r>
            <w:r>
              <w:rPr>
                <w:rFonts w:ascii="仿宋_GB2312" w:cs="仿宋_GB2312" w:hAnsi="仿宋_GB2312" w:hint="eastAsia"/>
                <w:b/>
                <w:bCs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ascii="仿宋_GB2312" w:cs="仿宋_GB2312" w:hAnsi="仿宋_GB2312" w:hint="eastAsia"/>
                <w:b/>
                <w:bCs/>
                <w:kern w:val="0"/>
                <w:sz w:val="16"/>
                <w:szCs w:val="16"/>
              </w:rPr>
              <w:t>）</w:t>
            </w:r>
          </w:p>
        </w:tc>
        <w:tc>
          <w:tcPr>
            <w:tcW w:w="427" w:type="pct"/>
            <w:vMerge w:val="continue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7A28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49" w:type="pct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ED6A4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49" w:type="pct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D78F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3D2EE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D3A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b/>
                <w:bCs/>
                <w:kern w:val="0"/>
                <w:sz w:val="16"/>
                <w:szCs w:val="16"/>
              </w:rPr>
            </w:pPr>
          </w:p>
        </w:tc>
      </w:tr>
      <w:tr w14:paraId="0177DE36">
        <w:tblPrEx/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B49E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EFDF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那不勒斯系列30厘米炒锅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BCA1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巴拉利尼BALLARINI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br/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1889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3776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75001-537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EE77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448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9095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4.1</w:t>
            </w:r>
          </w:p>
          <w:p w14:paraId="7DD3880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EFA0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8.2</w:t>
            </w:r>
          </w:p>
          <w:p w14:paraId="2601AFD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F7CA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28.3</w:t>
            </w:r>
          </w:p>
          <w:p w14:paraId="291BEE2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4A66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1FC7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CE4A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0F8494E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EE6C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</w:t>
            </w:r>
          </w:p>
        </w:tc>
      </w:tr>
      <w:tr w14:paraId="06A9197E">
        <w:tblPrEx/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360E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7C2B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黑骑士30厘米深型不粘煎炒锅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2CA4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菲仕乐FISSLER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27CE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45800301000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5647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489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B54D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3.2</w:t>
            </w:r>
          </w:p>
          <w:p w14:paraId="778E0D8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DCB7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1.2</w:t>
            </w:r>
          </w:p>
          <w:p w14:paraId="1828406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0B62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DF11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F515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F8DE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582C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★★★✩</w:t>
            </w:r>
          </w:p>
        </w:tc>
      </w:tr>
      <w:tr w14:paraId="18510E7D">
        <w:tblPrEx/>
        <w:trPr>
          <w:cantSplit/>
          <w:trHeight w:val="285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85CE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BFEC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银彩不粘炒锅30cm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BC5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福禄宝WMF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31D3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589309990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8104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46E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3.5</w:t>
            </w:r>
          </w:p>
          <w:p w14:paraId="4479ED7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5FE5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1.3</w:t>
            </w:r>
          </w:p>
          <w:p w14:paraId="707C4A8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29BA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31.4</w:t>
            </w:r>
          </w:p>
          <w:p w14:paraId="09DD109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9886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1BAD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ECB6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1AE06BB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E53F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★★★✩</w:t>
            </w:r>
          </w:p>
        </w:tc>
      </w:tr>
      <w:tr w14:paraId="3F6271A3">
        <w:tblPrEx/>
        <w:trPr>
          <w:cantSplit/>
          <w:trHeight w:val="855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C56F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FF07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Zwilling Now 30cm不粘炒锅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198F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双立人ZWILLING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1610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65531-300-982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DE64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247.4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FB42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4.1</w:t>
            </w:r>
          </w:p>
          <w:p w14:paraId="33610E5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1E08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9.3</w:t>
            </w:r>
          </w:p>
          <w:p w14:paraId="03736E4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C99F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32.8</w:t>
            </w:r>
          </w:p>
          <w:p w14:paraId="38398EC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793C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EB58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8FEF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2ECDB8D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3ECE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</w:t>
            </w:r>
          </w:p>
        </w:tc>
      </w:tr>
      <w:tr w14:paraId="0541CDA8">
        <w:tblPrEx/>
        <w:trPr>
          <w:cantSplit/>
          <w:trHeight w:val="855" w:hRule="atLeast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C5D0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8D96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木石系列八角炒锅（玻璃盖）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1B53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卡特马克Cate Maker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46E6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GYL-BJ30BLG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011F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249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B05D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5.5</w:t>
            </w:r>
          </w:p>
          <w:p w14:paraId="04DDF38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57BD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4.0</w:t>
            </w:r>
          </w:p>
          <w:p w14:paraId="3691DEC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DEFF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30.6</w:t>
            </w:r>
          </w:p>
          <w:p w14:paraId="4016832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8215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8FD2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C7D7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0B8F4CD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51FF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</w:t>
            </w:r>
          </w:p>
        </w:tc>
      </w:tr>
      <w:tr w14:paraId="684CABB6">
        <w:tblPrEx/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BB32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1757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不粘铝合金锅具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49F9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荣事达Royalstar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1C87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/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53FF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209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943B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8.2</w:t>
            </w:r>
          </w:p>
          <w:p w14:paraId="05EA886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DB82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3.4</w:t>
            </w:r>
          </w:p>
          <w:p w14:paraId="71BEEBC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56F3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29.1</w:t>
            </w:r>
          </w:p>
          <w:p w14:paraId="0FBD22E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0F6E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7428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3777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2EDE502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6B72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</w:t>
            </w:r>
          </w:p>
        </w:tc>
      </w:tr>
      <w:tr w14:paraId="272EF389">
        <w:tblPrEx/>
        <w:trPr>
          <w:cantSplit/>
          <w:trHeight w:val="570" w:hRule="atLeast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2716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4A41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LOCK&amp;LOCK Baum 单柄炒锅有盖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9203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乐扣乐扣LOCK&amp;LOCK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3F19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LBU1305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D84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199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839E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5.3</w:t>
            </w:r>
          </w:p>
          <w:p w14:paraId="75AF11D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5D65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4.1</w:t>
            </w:r>
          </w:p>
          <w:p w14:paraId="1139E8E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FE43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29.6</w:t>
            </w:r>
          </w:p>
          <w:p w14:paraId="284879F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62ED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1E7F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35B8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77197A8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1A2A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★★★✩</w:t>
            </w:r>
          </w:p>
        </w:tc>
      </w:tr>
      <w:tr w14:paraId="4F6A5630">
        <w:tblPrEx/>
        <w:trPr>
          <w:cantSplit/>
          <w:trHeight w:val="285" w:hRule="atLeast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B986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0FD2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酷系列超轻锅30cm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FAD2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炊大皇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08F9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CG30K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19F9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109.9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61DE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1.3</w:t>
            </w:r>
          </w:p>
          <w:p w14:paraId="3167AF8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7E09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5.7</w:t>
            </w:r>
          </w:p>
          <w:p w14:paraId="06D3FC5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4681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32.0</w:t>
            </w:r>
          </w:p>
          <w:p w14:paraId="0FB8246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34A3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1C58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E87C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30C3264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BAB2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</w:t>
            </w:r>
          </w:p>
        </w:tc>
      </w:tr>
      <w:tr w14:paraId="0C770502">
        <w:tblPrEx/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1C1F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9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2703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青绿系列不粘炒锅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0DBB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张小泉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FC8C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C30850200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673C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7C63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3.9</w:t>
            </w:r>
          </w:p>
          <w:p w14:paraId="3EA3748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1039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0.9</w:t>
            </w:r>
          </w:p>
          <w:p w14:paraId="7CE65BB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8455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32.5</w:t>
            </w:r>
          </w:p>
          <w:p w14:paraId="231C945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D6A1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32FB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01F0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56BF302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B34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★★★✩</w:t>
            </w:r>
          </w:p>
        </w:tc>
      </w:tr>
      <w:tr w14:paraId="3C5E57B9">
        <w:tblPrEx/>
        <w:trPr>
          <w:cantSplit/>
          <w:trHeight w:val="1077" w:hRule="atLeast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AAB2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1898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美厨八角系列精铁不粘涂层炒锅30cm（绿色）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760B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美厨MAXCOOK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956D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MCC2633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B13C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78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7792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3.6</w:t>
            </w:r>
          </w:p>
          <w:p w14:paraId="324FCE8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F765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BC05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3D15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28AC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729E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BDE0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★★✩</w:t>
            </w:r>
          </w:p>
        </w:tc>
      </w:tr>
      <w:tr w14:paraId="1720B25D">
        <w:tblPrEx/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33E0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11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A334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新不粘炒锅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DD7C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爱仕达ASD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D68B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NWG8330E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18B6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71.25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7A7D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4.5</w:t>
            </w:r>
          </w:p>
          <w:p w14:paraId="4D0B3DF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BDEA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4.2</w:t>
            </w:r>
          </w:p>
          <w:p w14:paraId="5C21C3B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D0C8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39.5</w:t>
            </w:r>
          </w:p>
          <w:p w14:paraId="120A5EC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A2F9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2C54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A715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7AF8778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B1A3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</w:t>
            </w:r>
          </w:p>
        </w:tc>
      </w:tr>
      <w:tr w14:paraId="427E0D79">
        <w:tblPrEx/>
        <w:trPr>
          <w:cantSplit/>
          <w:trHeight w:val="855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8B1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2482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九阳云漫系列炒锅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07FA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九阳Joyoung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1C2B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CF30-C503(LB)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2AD3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5013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4.9</w:t>
            </w:r>
          </w:p>
          <w:p w14:paraId="2FB1368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D76D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2.5</w:t>
            </w:r>
          </w:p>
          <w:p w14:paraId="3CD3D11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7CF8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37.8</w:t>
            </w:r>
          </w:p>
          <w:p w14:paraId="4EFF958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45DD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9BB6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93C31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34DAD2D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95DA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★★★✩</w:t>
            </w:r>
          </w:p>
        </w:tc>
      </w:tr>
      <w:tr w14:paraId="553DA763">
        <w:tblPrEx/>
        <w:trPr>
          <w:cantSplit/>
          <w:trHeight w:val="890" w:hRule="atLeast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8894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13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2124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易洁健康不粘炒锅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A2EE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苏泊尔SUPOR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E772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EC30SP01 30cm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1766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99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0D8A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4.4</w:t>
            </w:r>
          </w:p>
          <w:p w14:paraId="4126D60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BFA3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2.1</w:t>
            </w:r>
          </w:p>
          <w:p w14:paraId="0ED7F98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6D09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37.3</w:t>
            </w:r>
          </w:p>
          <w:p w14:paraId="6486B38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AE7C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C55B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DA08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3D99B7A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73D0C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★★★✩</w:t>
            </w:r>
          </w:p>
        </w:tc>
      </w:tr>
      <w:tr w14:paraId="387367E0">
        <w:tblPrEx/>
        <w:trPr>
          <w:cantSplit/>
          <w:trHeight w:val="285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BFD2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3609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不沾涂层铝合金锅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246A4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卡罗特CAROTE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94C9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C02159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AEA6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D95C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4.8</w:t>
            </w:r>
          </w:p>
          <w:p w14:paraId="0470AEF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97246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6.5</w:t>
            </w:r>
          </w:p>
          <w:p w14:paraId="140EF48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FD56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41.9</w:t>
            </w:r>
          </w:p>
          <w:p w14:paraId="28C8FB4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8E1B5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501F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90ED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27E4B33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891C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★★✩</w:t>
            </w:r>
          </w:p>
        </w:tc>
      </w:tr>
      <w:tr w14:paraId="2B3EB1D3">
        <w:tblPrEx/>
        <w:trPr>
          <w:cantSplit/>
          <w:trHeight w:val="285" w:hRule="atLeast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B93F7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296ED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凯瑞煎炒锅（白）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1927B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德萨克TAKSAT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C2A3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2021420429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738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EA892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4.9</w:t>
            </w:r>
          </w:p>
          <w:p w14:paraId="710159D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65F69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5.4</w:t>
            </w:r>
          </w:p>
          <w:p w14:paraId="1972ECCF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BE7E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30.3</w:t>
            </w:r>
          </w:p>
          <w:p w14:paraId="5AA208F0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7AFCA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66E8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D0A4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I级</w:t>
            </w:r>
          </w:p>
          <w:p w14:paraId="7209DEEE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84398">
            <w:pPr>
              <w:pStyle w:val="style0"/>
              <w:widowControl/>
              <w:adjustRightInd w:val="false"/>
              <w:snapToGrid w:val="false"/>
              <w:spacing w:lineRule="atLeast" w:line="240"/>
              <w:jc w:val="center"/>
              <w:rPr>
                <w:rFonts w:ascii="仿宋_GB2312" w:cs="仿宋_GB2312" w:hAnsi="仿宋_GB2312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sz w:val="16"/>
                <w:szCs w:val="16"/>
              </w:rPr>
              <w:t>★★★</w:t>
            </w:r>
          </w:p>
        </w:tc>
      </w:tr>
      <w:tr w14:paraId="449D0411">
        <w:tblPrEx/>
        <w:trPr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3A115">
            <w:pPr>
              <w:pStyle w:val="style0"/>
              <w:widowControl/>
              <w:jc w:val="right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注：</w:t>
            </w:r>
          </w:p>
        </w:tc>
        <w:tc>
          <w:tcPr>
            <w:tcW w:w="4644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958540">
            <w:pPr>
              <w:pStyle w:val="style0"/>
              <w:widowControl/>
              <w:adjustRightInd w:val="false"/>
              <w:snapToGrid w:val="false"/>
              <w:spacing w:lineRule="atLeast" w:line="240"/>
              <w:jc w:val="left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1.比较试验结果仅对样品负责，不代表同品牌不同批次、不同型号产品的质量状况；</w:t>
            </w:r>
          </w:p>
        </w:tc>
      </w:tr>
      <w:tr w14:paraId="24DFDBAE">
        <w:tblPrEx/>
        <w:trPr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CD535">
            <w:pPr>
              <w:pStyle w:val="style0"/>
              <w:widowControl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FEF69">
            <w:pPr>
              <w:pStyle w:val="style0"/>
              <w:widowControl/>
              <w:adjustRightInd w:val="false"/>
              <w:snapToGrid w:val="false"/>
              <w:spacing w:lineRule="atLeast" w:line="240"/>
              <w:jc w:val="left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2.★越多，表示该项表现越好，最多五颗；</w:t>
            </w:r>
          </w:p>
        </w:tc>
      </w:tr>
      <w:tr w14:paraId="3ED50CC0">
        <w:tblPrEx/>
        <w:trPr>
          <w:wAfter w:w="6" w:type="pct"/>
          <w:cantSplit/>
          <w:trHeight w:val="555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6320">
            <w:pPr>
              <w:pStyle w:val="style0"/>
              <w:widowControl/>
              <w:ind w:left="480" w:hanging="480" w:hangingChars="30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84C52">
            <w:pPr>
              <w:pStyle w:val="style0"/>
              <w:widowControl/>
              <w:adjustRightInd w:val="false"/>
              <w:snapToGrid w:val="false"/>
              <w:spacing w:lineRule="atLeast" w:line="240"/>
              <w:jc w:val="left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3.评价规则：★表示 1 颗星，对应分数为 2分，✩表示半颗星，对应分数为1分。产品最高得分为 10分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对应的星级为最高 5 星★★★★★。产品得分为9分，对应的星级为 4 星半★★★★✩。以此逐渐往下类推综合评星为各分项指标星级之和的平均数，若单项指标存3 星半或以下星级的情况，综合评星将下调半星；</w:t>
            </w:r>
          </w:p>
        </w:tc>
      </w:tr>
      <w:tr w14:paraId="3C91CBDB">
        <w:tblPrEx/>
        <w:trPr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E87D">
            <w:pPr>
              <w:pStyle w:val="style0"/>
              <w:widowControl/>
              <w:ind w:left="480" w:hanging="480" w:hangingChars="300"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8F723">
            <w:pPr>
              <w:pStyle w:val="style0"/>
              <w:widowControl/>
              <w:adjustRightInd w:val="false"/>
              <w:snapToGrid w:val="false"/>
              <w:spacing w:lineRule="atLeast" w:line="240"/>
              <w:jc w:val="left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4.总迁移（95%乙醇、4%乙酸）评分规则：结果≤0.5mg/dm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为五颗星；0.5＜结果≤2.5mg/dm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为四颗星；2.5＜结果≤5mg/dm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为三颗星；5＜结果≤7.5mg/dm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为二颗星；7.5＜结果≤10mg/dm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为一颗星；结果＞10mg/dm无星</w:t>
            </w: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  <w:lang w:eastAsia="zh-CN"/>
              </w:rPr>
              <w:t>；</w:t>
            </w:r>
          </w:p>
        </w:tc>
      </w:tr>
      <w:tr w14:paraId="44AD9C33">
        <w:tblPrEx/>
        <w:trPr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DBA84">
            <w:pPr>
              <w:pStyle w:val="style0"/>
              <w:widowControl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405E">
            <w:pPr>
              <w:pStyle w:val="style0"/>
              <w:widowControl/>
              <w:adjustRightInd w:val="false"/>
              <w:snapToGrid w:val="false"/>
              <w:spacing w:lineRule="atLeast" w:line="240"/>
              <w:jc w:val="left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5.手柄表面温度评分规则：20-30℃为五颗星；30-40℃为四颗星；40-50℃为三颗星；50-60℃为二颗星；60-70℃为一颗星；</w:t>
            </w:r>
          </w:p>
        </w:tc>
      </w:tr>
      <w:tr w14:paraId="57B3819D">
        <w:tblPrEx/>
        <w:trPr>
          <w:wAfter w:w="6" w:type="pct"/>
          <w:cantSplit/>
          <w:trHeight w:val="447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F397C">
            <w:pPr>
              <w:pStyle w:val="style0"/>
              <w:widowControl/>
              <w:jc w:val="center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DA0F3">
            <w:pPr>
              <w:pStyle w:val="style0"/>
              <w:widowControl/>
              <w:adjustRightInd w:val="false"/>
              <w:snapToGrid w:val="false"/>
              <w:spacing w:lineRule="atLeast" w:line="240"/>
              <w:jc w:val="left"/>
              <w:rPr>
                <w:rFonts w:ascii="仿宋_GB2312" w:cs="仿宋_GB2312" w:hAnsi="仿宋_GB2312"/>
                <w:kern w:val="0"/>
                <w:sz w:val="16"/>
                <w:szCs w:val="16"/>
              </w:rPr>
            </w:pPr>
            <w:r>
              <w:rPr>
                <w:rFonts w:ascii="仿宋_GB2312" w:cs="仿宋_GB2312" w:hAnsi="仿宋_GB2312" w:hint="eastAsia"/>
                <w:kern w:val="0"/>
                <w:sz w:val="16"/>
                <w:szCs w:val="16"/>
              </w:rPr>
              <w:t>6.不粘性评分规则：倾斜不粘锅，食材能自由滑落为五颗星；微微抖动不粘锅可使食材无损伤取出并不留残渣为四颗星；用塑料铲可使食材无损伤取出并不留残渣为三颗星；用塑料铲不能使食材无损伤取出，但用湿海绵或抹布轻拭即可去除残渣为二颗星；用湿海绵或抹布轻拭不能去除残渣为一颗星；</w:t>
            </w:r>
          </w:p>
        </w:tc>
      </w:tr>
    </w:tbl>
    <w:p w14:paraId="7F272AB2">
      <w:pPr>
        <w:pStyle w:val="style0"/>
        <w:rPr>
          <w:rFonts w:ascii="仿宋_GB2312" w:cs="仿宋_GB2312" w:hAnsi="仿宋_GB2312"/>
          <w:b/>
          <w:color w:val="000000"/>
          <w:szCs w:val="32"/>
        </w:rPr>
      </w:pPr>
    </w:p>
    <w:sectPr>
      <w:headerReference w:type="default" r:id="rId4"/>
      <w:footerReference w:type="default" r:id="rId5"/>
      <w:pgSz w:w="16838" w:h="11906" w:orient="landscape"/>
      <w:pgMar w:top="1803" w:right="1440" w:bottom="1803" w:left="1440" w:header="851" w:footer="992" w:gutter="0"/>
      <w:pgNumType w:fmt="numberInDash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方正舒体">
    <w:altName w:val="方正舒体"/>
    <w:panose1 w:val="02010601030001010101"/>
    <w:charset w:val="86"/>
    <w:family w:val="auto"/>
    <w:pitch w:val="default"/>
    <w:sig w:usb0="00000003" w:usb1="080E0000" w:usb2="00000000" w:usb3="00000000" w:csb0="00040000" w:csb1="00000000"/>
  </w:font>
  <w:font w:name="微软雅黑">
    <w:altName w:val="微软雅黑"/>
    <w:panose1 w:val="020b0503020002020204"/>
    <w:charset w:val="86"/>
    <w:family w:val="auto"/>
    <w:pitch w:val="default"/>
    <w:sig w:usb0="80000287" w:usb1="2ACF3C50" w:usb2="00000016" w:usb3="00000000" w:csb0="0004001F" w:csb1="00000000"/>
  </w:font>
  <w:font w:name="楷体">
    <w:altName w:val="楷体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1C9BE78">
    <w:pPr>
      <w:pStyle w:val="style32"/>
      <w:ind w:right="360"/>
      <w:jc w:val="center"/>
      <w:rPr>
        <w:rFonts w:ascii="宋体" w:cs="宋体" w:eastAsia="宋体" w:hAnsi="宋体"/>
        <w:sz w:val="28"/>
        <w:szCs w:val="28"/>
      </w:rPr>
    </w:pPr>
    <w:r>
      <w:rPr>
        <w:rFonts w:ascii="宋体" w:cs="宋体" w:eastAsia="宋体" w:hAnsi="宋体"/>
        <w:sz w:val="28"/>
        <w:szCs w:val="28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572FEEA3">
                          <w:pPr>
                            <w:pStyle w:val="style32"/>
                            <w:ind w:right="360"/>
                            <w:jc w:val="center"/>
                            <w:rPr>
                              <w:rStyle w:val="style41"/>
                              <w:rFonts w:ascii="宋体" w:cs="宋体" w:eastAsia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style41"/>
                              <w:rFonts w:ascii="宋体" w:cs="宋体" w:eastAsia="宋体" w:hAnsi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style41"/>
                              <w:rFonts w:ascii="宋体" w:cs="宋体" w:eastAsia="宋体" w:hAnsi="宋体" w:hint="eastAsia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style41"/>
                              <w:rFonts w:ascii="宋体" w:cs="宋体" w:eastAsia="宋体" w:hAnsi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style41"/>
                              <w:rFonts w:ascii="宋体" w:cs="宋体" w:eastAsia="宋体" w:hAnsi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Style w:val="style41"/>
                              <w:rFonts w:ascii="宋体" w:cs="宋体" w:eastAsia="宋体" w:hAnsi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right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572FEEA3">
                    <w:pPr>
                      <w:pStyle w:val="style32"/>
                      <w:ind w:right="360"/>
                      <w:jc w:val="center"/>
                      <w:rPr>
                        <w:rStyle w:val="style41"/>
                        <w:rFonts w:ascii="宋体" w:cs="宋体" w:eastAsia="宋体" w:hAnsi="宋体"/>
                        <w:sz w:val="28"/>
                        <w:szCs w:val="28"/>
                      </w:rPr>
                    </w:pPr>
                    <w:r>
                      <w:rPr>
                        <w:rStyle w:val="style41"/>
                        <w:rFonts w:ascii="宋体" w:cs="宋体" w:eastAsia="宋体" w:hAnsi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style41"/>
                        <w:rFonts w:ascii="宋体" w:cs="宋体" w:eastAsia="宋体" w:hAnsi="宋体" w:hint="eastAsia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style41"/>
                        <w:rFonts w:ascii="宋体" w:cs="宋体" w:eastAsia="宋体" w:hAnsi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style41"/>
                        <w:rFonts w:ascii="宋体" w:cs="宋体" w:eastAsia="宋体" w:hAnsi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Style w:val="style41"/>
                        <w:rFonts w:ascii="宋体" w:cs="宋体" w:eastAsia="宋体" w:hAnsi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37F2524">
    <w:pPr>
      <w:pStyle w:val="style32"/>
      <w:ind w:right="360"/>
      <w:rPr>
        <w:rFonts w:ascii="Times New Roman" w:hAnsi="Times New Roman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0" distR="0" simplePos="false" relativeHeight="3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8">
                      <w:txbxContent>
                        <w:p w14:paraId="69E65F77">
                          <w:pPr>
                            <w:pStyle w:val="style32"/>
                            <w:ind w:right="360"/>
                            <w:rPr/>
                          </w:pPr>
                        </w:p>
                        <w:p w14:paraId="126B732E"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0" rIns="0" tIns="0" bIns="0" vert="horz" anchor="t" wrap="non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8" filled="f" stroked="f" style="position:absolute;margin-left:0.0pt;margin-top:0.0pt;width:144.0pt;height:144.0pt;z-index:3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69E65F77">
                    <w:pPr>
                      <w:pStyle w:val="style32"/>
                      <w:ind w:right="360"/>
                      <w:rPr/>
                    </w:pPr>
                  </w:p>
                  <w:p w14:paraId="126B732E"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987701C">
    <w:pPr>
      <w:pStyle w:val="style31"/>
      <w:pBdr>
        <w:bottom w:val="none" w:sz="0" w:space="0" w:color="auto"/>
      </w:pBdr>
      <w:rPr/>
    </w:pP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B10AD72">
    <w:pPr>
      <w:pStyle w:val="style31"/>
      <w:pBdr>
        <w:bottom w:val="none" w:sz="0" w:space="0" w:color="auto"/>
      </w:pBdr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557C2AF5"/>
    <w:lvl w:ilvl="0">
      <w:start w:val="1"/>
      <w:numFmt w:val="decimal"/>
      <w:pStyle w:val="style4109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false"/>
        <w:i w:val="false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false"/>
        <w:i w:val="false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false"/>
        <w:i w:val="false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false"/>
        <w:i w:val="false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false"/>
        <w:i w:val="false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false"/>
        <w:i w:val="false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false"/>
        <w:i w:val="false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leader="none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leader="none" w:pos="4777"/>
        </w:tabs>
        <w:ind w:left="4677" w:hanging="1700"/>
      </w:pPr>
      <w:rPr>
        <w:rFonts w:hint="eastAsia"/>
      </w:rPr>
    </w:lvl>
  </w:abstractNum>
  <w:abstractNum w:abstractNumId="1">
    <w:nsid w:val="00000001"/>
    <w:multiLevelType w:val="multilevel"/>
    <w:tmpl w:val="5BC72135"/>
    <w:lvl w:ilvl="0">
      <w:start w:val="1"/>
      <w:numFmt w:val="decimal"/>
      <w:pStyle w:val="style4107"/>
      <w:lvlText w:val="%1."/>
      <w:lvlJc w:val="left"/>
      <w:pPr>
        <w:tabs>
          <w:tab w:val="left" w:leader="none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720"/>
      </w:pPr>
    </w:lvl>
  </w:abstractNum>
  <w:abstractNum w:abstractNumId="2">
    <w:nsid w:val="00000002"/>
    <w:multiLevelType w:val="multilevel"/>
    <w:tmpl w:val="646260FA"/>
    <w:lvl w:ilvl="0">
      <w:start w:val="1"/>
      <w:numFmt w:val="decimal"/>
      <w:pStyle w:val="style4108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false"/>
        <w:i w:val="false"/>
        <w:sz w:val="21"/>
      </w:rPr>
    </w:lvl>
    <w:lvl w:ilvl="1">
      <w:start w:val="1"/>
      <w:numFmt w:val="decimal"/>
      <w:lvlText w:val="%1.%2"/>
      <w:lvlJc w:val="left"/>
      <w:pPr>
        <w:tabs>
          <w:tab w:val="left" w:leader="none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leader="none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leader="none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leader="none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leader="none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leader="none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leader="none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leader="none" w:pos="5102"/>
        </w:tabs>
        <w:ind w:left="5102" w:hanging="1700"/>
      </w:pPr>
      <w:rPr>
        <w:rFonts w:hint="eastAsia"/>
      </w:rPr>
    </w:lvl>
  </w:abstractNum>
  <w:abstractNum w:abstractNumId="3">
    <w:nsid w:val="00000003"/>
    <w:multiLevelType w:val="singleLevel"/>
    <w:tmpl w:val="76ED8659"/>
    <w:lvl w:ilvl="0">
      <w:start w:val="2"/>
      <w:numFmt w:val="chineseCounting"/>
      <w:suff w:val="nothing"/>
      <w:lvlText w:val="（%1）"/>
      <w:lvlJc w:val="left"/>
      <w:pPr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0"/>
  <w:embedTrueTypeFonts/>
  <w:saveSubset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HorizontalSpacing w:val="158"/>
  <w:drawingGridVerticalSpacing w:val="290"/>
  <w:displayHorizontalDrawingGridEvery w:val="1"/>
  <w:displayVerticalDrawingGridEvery w:val="1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Times New Roman" w:eastAsia="仿宋_GB2312" w:hAnsi="Calibri"/>
      <w:kern w:val="2"/>
      <w:sz w:val="32"/>
      <w:szCs w:val="22"/>
      <w:lang w:val="en-US" w:bidi="ar-SA" w:eastAsia="zh-CN"/>
    </w:rPr>
  </w:style>
  <w:style w:type="paragraph" w:styleId="style2">
    <w:name w:val="heading 2"/>
    <w:basedOn w:val="style0"/>
    <w:next w:val="style0"/>
    <w:qFormat/>
    <w:uiPriority w:val="0"/>
    <w:pPr>
      <w:keepNext/>
      <w:keepLines/>
      <w:spacing w:lineRule="auto" w:line="360"/>
      <w:outlineLvl w:val="1"/>
    </w:pPr>
    <w:rPr>
      <w:rFonts w:ascii="Times New Roman" w:eastAsia="宋体" w:hAnsi="Times New Roman"/>
      <w:b/>
    </w:rPr>
  </w:style>
  <w:style w:type="paragraph" w:styleId="style3">
    <w:name w:val="heading 3"/>
    <w:basedOn w:val="style0"/>
    <w:next w:val="style0"/>
    <w:link w:val="style4110"/>
    <w:qFormat/>
    <w:uiPriority w:val="9"/>
    <w:pPr>
      <w:widowControl/>
      <w:spacing w:before="100" w:beforeAutospacing="true" w:after="100" w:afterAutospacing="true"/>
      <w:jc w:val="left"/>
      <w:outlineLvl w:val="2"/>
    </w:pPr>
    <w:rPr>
      <w:rFonts w:ascii="宋体" w:cs="宋体" w:hAnsi="宋体"/>
      <w:b/>
      <w:bCs/>
      <w:kern w:val="0"/>
      <w:sz w:val="27"/>
      <w:szCs w:val="27"/>
    </w:rPr>
  </w:style>
  <w:style w:type="paragraph" w:styleId="style4">
    <w:name w:val="heading 4"/>
    <w:basedOn w:val="style0"/>
    <w:next w:val="style0"/>
    <w:qFormat/>
    <w:uiPriority w:val="0"/>
    <w:pPr>
      <w:keepNext/>
      <w:keepLines/>
      <w:outlineLvl w:val="3"/>
    </w:pPr>
    <w:rPr>
      <w:rFonts w:ascii="Times New Roman" w:eastAsia="宋体" w:hAnsi="Times New Roman"/>
      <w:b/>
      <w:sz w:val="28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89">
    <w:name w:val="Document Map"/>
    <w:basedOn w:val="style0"/>
    <w:next w:val="style89"/>
    <w:link w:val="style4098"/>
    <w:qFormat/>
    <w:uiPriority w:val="99"/>
    <w:pPr/>
    <w:rPr>
      <w:rFonts w:ascii="宋体"/>
      <w:kern w:val="0"/>
      <w:sz w:val="18"/>
      <w:szCs w:val="20"/>
    </w:rPr>
  </w:style>
  <w:style w:type="paragraph" w:styleId="style30">
    <w:name w:val="annotation text"/>
    <w:basedOn w:val="style0"/>
    <w:next w:val="style30"/>
    <w:link w:val="style4103"/>
    <w:qFormat/>
    <w:uiPriority w:val="99"/>
    <w:pPr>
      <w:jc w:val="left"/>
    </w:pPr>
    <w:rPr>
      <w:kern w:val="0"/>
      <w:sz w:val="20"/>
      <w:szCs w:val="20"/>
    </w:rPr>
  </w:style>
  <w:style w:type="paragraph" w:styleId="style76">
    <w:name w:val="Date"/>
    <w:basedOn w:val="style0"/>
    <w:next w:val="style0"/>
    <w:link w:val="style4101"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style153">
    <w:name w:val="Balloon Text"/>
    <w:basedOn w:val="style0"/>
    <w:next w:val="style153"/>
    <w:link w:val="style4102"/>
    <w:qFormat/>
    <w:uiPriority w:val="99"/>
    <w:pPr/>
    <w:rPr>
      <w:kern w:val="0"/>
      <w:sz w:val="18"/>
      <w:szCs w:val="20"/>
    </w:rPr>
  </w:style>
  <w:style w:type="paragraph" w:styleId="style32">
    <w:name w:val="footer"/>
    <w:basedOn w:val="style0"/>
    <w:next w:val="style32"/>
    <w:link w:val="style4100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kern w:val="0"/>
      <w:sz w:val="18"/>
      <w:szCs w:val="20"/>
    </w:rPr>
  </w:style>
  <w:style w:type="paragraph" w:styleId="style31">
    <w:name w:val="header"/>
    <w:basedOn w:val="style0"/>
    <w:next w:val="style31"/>
    <w:link w:val="style4099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kern w:val="0"/>
      <w:sz w:val="18"/>
      <w:szCs w:val="20"/>
    </w:rPr>
  </w:style>
  <w:style w:type="paragraph" w:styleId="style94">
    <w:name w:val="Normal (Web)"/>
    <w:basedOn w:val="style0"/>
    <w:next w:val="style94"/>
    <w:qFormat/>
    <w:uiPriority w:val="99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  <w:szCs w:val="24"/>
    </w:rPr>
  </w:style>
  <w:style w:type="paragraph" w:styleId="style106">
    <w:name w:val="annotation subject"/>
    <w:basedOn w:val="style30"/>
    <w:next w:val="style30"/>
    <w:link w:val="style4104"/>
    <w:qFormat/>
    <w:uiPriority w:val="99"/>
    <w:pPr/>
    <w:rPr>
      <w:b/>
    </w:rPr>
  </w:style>
  <w:style w:type="paragraph" w:styleId="style77">
    <w:name w:val="Body Text First Indent"/>
    <w:basedOn w:val="style0"/>
    <w:next w:val="style77"/>
    <w:qFormat/>
    <w:uiPriority w:val="0"/>
    <w:pPr>
      <w:spacing w:lineRule="auto" w:line="360"/>
      <w:ind w:firstLine="420"/>
    </w:pPr>
    <w:rPr>
      <w:rFonts w:ascii="宋体" w:hAnsi="宋体"/>
      <w:sz w:val="24"/>
    </w:rPr>
  </w:style>
  <w:style w:type="table" w:styleId="style154">
    <w:name w:val="Table Grid"/>
    <w:basedOn w:val="style105"/>
    <w:next w:val="style154"/>
    <w:qFormat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7">
    <w:name w:val="Strong"/>
    <w:next w:val="style87"/>
    <w:qFormat/>
    <w:uiPriority w:val="22"/>
    <w:rPr>
      <w:b/>
      <w:bCs/>
    </w:rPr>
  </w:style>
  <w:style w:type="character" w:styleId="style41">
    <w:name w:val="page number"/>
    <w:next w:val="style41"/>
    <w:qFormat/>
    <w:uiPriority w:val="99"/>
    <w:rPr>
      <w:rFonts w:cs="Times New Roman"/>
    </w:rPr>
  </w:style>
  <w:style w:type="character" w:styleId="style85">
    <w:name w:val="Hyperlink"/>
    <w:next w:val="style85"/>
    <w:qFormat/>
    <w:uiPriority w:val="99"/>
    <w:rPr>
      <w:rFonts w:cs="Times New Roman"/>
      <w:color w:val="0000ff"/>
      <w:u w:val="single"/>
    </w:rPr>
  </w:style>
  <w:style w:type="character" w:styleId="style39">
    <w:name w:val="annotation reference"/>
    <w:next w:val="style39"/>
    <w:qFormat/>
    <w:uiPriority w:val="99"/>
    <w:rPr>
      <w:rFonts w:cs="Times New Roman"/>
      <w:sz w:val="21"/>
    </w:rPr>
  </w:style>
  <w:style w:type="paragraph" w:customStyle="1" w:styleId="style4097">
    <w:name w:val="正文 New New New New New New New New New New New New New New New New New New New New New New New New"/>
    <w:basedOn w:val="style0"/>
    <w:next w:val="style4097"/>
    <w:qFormat/>
    <w:uiPriority w:val="99"/>
    <w:pPr/>
    <w:rPr>
      <w:rFonts w:ascii="Times New Roman" w:hAnsi="Times New Roman"/>
      <w:szCs w:val="24"/>
    </w:rPr>
  </w:style>
  <w:style w:type="character" w:customStyle="1" w:styleId="style4098">
    <w:name w:val="文档结构图 Char"/>
    <w:next w:val="style4098"/>
    <w:link w:val="style89"/>
    <w:qFormat/>
    <w:uiPriority w:val="99"/>
    <w:rPr>
      <w:rFonts w:ascii="宋体" w:cs="Times New Roman" w:eastAsia="宋体"/>
      <w:sz w:val="18"/>
    </w:rPr>
  </w:style>
  <w:style w:type="character" w:customStyle="1" w:styleId="style4099">
    <w:name w:val="页眉 Char"/>
    <w:next w:val="style4099"/>
    <w:link w:val="style31"/>
    <w:qFormat/>
    <w:uiPriority w:val="99"/>
    <w:rPr>
      <w:rFonts w:cs="Times New Roman"/>
      <w:sz w:val="18"/>
    </w:rPr>
  </w:style>
  <w:style w:type="character" w:customStyle="1" w:styleId="style4100">
    <w:name w:val="页脚 Char"/>
    <w:next w:val="style4100"/>
    <w:link w:val="style32"/>
    <w:qFormat/>
    <w:uiPriority w:val="99"/>
    <w:rPr>
      <w:rFonts w:cs="Times New Roman"/>
      <w:sz w:val="18"/>
    </w:rPr>
  </w:style>
  <w:style w:type="character" w:customStyle="1" w:styleId="style4101">
    <w:name w:val="日期 Char"/>
    <w:next w:val="style4101"/>
    <w:link w:val="style76"/>
    <w:qFormat/>
    <w:uiPriority w:val="99"/>
    <w:rPr>
      <w:rFonts w:cs="Times New Roman"/>
    </w:rPr>
  </w:style>
  <w:style w:type="character" w:customStyle="1" w:styleId="style4102">
    <w:name w:val="批注框文本 Char"/>
    <w:next w:val="style4102"/>
    <w:link w:val="style153"/>
    <w:qFormat/>
    <w:uiPriority w:val="99"/>
    <w:rPr>
      <w:rFonts w:cs="Times New Roman"/>
      <w:sz w:val="18"/>
    </w:rPr>
  </w:style>
  <w:style w:type="character" w:customStyle="1" w:styleId="style4103">
    <w:name w:val="批注文字 Char"/>
    <w:next w:val="style4103"/>
    <w:link w:val="style30"/>
    <w:qFormat/>
    <w:uiPriority w:val="99"/>
    <w:rPr>
      <w:rFonts w:cs="Times New Roman"/>
    </w:rPr>
  </w:style>
  <w:style w:type="character" w:customStyle="1" w:styleId="style4104">
    <w:name w:val="批注主题 Char"/>
    <w:next w:val="style4104"/>
    <w:link w:val="style106"/>
    <w:qFormat/>
    <w:uiPriority w:val="99"/>
    <w:rPr>
      <w:rFonts w:cs="Times New Roman"/>
      <w:b/>
    </w:rPr>
  </w:style>
  <w:style w:type="paragraph" w:customStyle="1" w:styleId="style4105">
    <w:name w:val="段"/>
    <w:next w:val="style4105"/>
    <w:link w:val="style4106"/>
    <w:qFormat/>
    <w:uiPriority w:val="0"/>
    <w:pPr>
      <w:tabs>
        <w:tab w:val="center" w:leader="none" w:pos="4201"/>
        <w:tab w:val="right" w:leader="dot" w:pos="9298"/>
      </w:tabs>
      <w:autoSpaceDE w:val="false"/>
      <w:autoSpaceDN w:val="false"/>
      <w:ind w:firstLine="420" w:firstLineChars="200"/>
      <w:jc w:val="both"/>
    </w:pPr>
    <w:rPr>
      <w:rFonts w:ascii="宋体" w:cs="Times New Roman" w:eastAsia="宋体" w:hAnsi="Times New Roman"/>
      <w:sz w:val="21"/>
      <w:lang w:val="en-US" w:bidi="ar-SA" w:eastAsia="zh-CN"/>
    </w:rPr>
  </w:style>
  <w:style w:type="character" w:customStyle="1" w:styleId="style4106">
    <w:name w:val="段 Char"/>
    <w:next w:val="style4106"/>
    <w:link w:val="style4105"/>
    <w:qFormat/>
    <w:uiPriority w:val="0"/>
    <w:rPr>
      <w:rFonts w:ascii="宋体" w:hAnsi="Times New Roman"/>
      <w:sz w:val="21"/>
      <w:lang w:bidi="ar-SA"/>
    </w:rPr>
  </w:style>
  <w:style w:type="paragraph" w:customStyle="1" w:styleId="style4107">
    <w:name w:val="正文表标题"/>
    <w:next w:val="style4105"/>
    <w:qFormat/>
    <w:uiPriority w:val="0"/>
    <w:pPr>
      <w:numPr>
        <w:ilvl w:val="0"/>
        <w:numId w:val="1"/>
      </w:numPr>
      <w:spacing w:beforeLines="50" w:afterLines="50"/>
      <w:jc w:val="center"/>
    </w:pPr>
    <w:rPr>
      <w:rFonts w:ascii="黑体" w:cs="Times New Roman" w:eastAsia="黑体" w:hAnsi="Times New Roman"/>
      <w:sz w:val="21"/>
      <w:lang w:val="en-US" w:bidi="ar-SA" w:eastAsia="zh-CN"/>
    </w:rPr>
  </w:style>
  <w:style w:type="paragraph" w:customStyle="1" w:styleId="style4108">
    <w:name w:val="正文图标题"/>
    <w:next w:val="style4105"/>
    <w:qFormat/>
    <w:uiPriority w:val="0"/>
    <w:pPr>
      <w:numPr>
        <w:ilvl w:val="0"/>
        <w:numId w:val="2"/>
      </w:numPr>
      <w:tabs>
        <w:tab w:val="left" w:leader="none" w:pos="360"/>
      </w:tabs>
      <w:spacing w:beforeLines="50" w:afterLines="50"/>
      <w:jc w:val="center"/>
    </w:pPr>
    <w:rPr>
      <w:rFonts w:ascii="黑体" w:cs="Times New Roman" w:eastAsia="黑体" w:hAnsi="Times New Roman"/>
      <w:sz w:val="21"/>
      <w:lang w:val="en-US" w:bidi="ar-SA" w:eastAsia="zh-CN"/>
    </w:rPr>
  </w:style>
  <w:style w:type="paragraph" w:customStyle="1" w:styleId="style4109">
    <w:name w:val="其他发布日期"/>
    <w:basedOn w:val="style0"/>
    <w:next w:val="style4109"/>
    <w:qFormat/>
    <w:uiPriority w:val="0"/>
    <w:pPr>
      <w:framePr w:h="471" w:hRule="exact" w:w="3997" w:vSpace="181" w:wrap="around" w:hAnchor="page" w:vAnchor="page" w:x="1419" w:y="14097" w:anchorLock="true"/>
      <w:widowControl/>
      <w:numPr>
        <w:ilvl w:val="0"/>
        <w:numId w:val="3"/>
      </w:numPr>
      <w:jc w:val="left"/>
    </w:pPr>
    <w:rPr>
      <w:rFonts w:ascii="Times New Roman" w:eastAsia="黑体" w:hAnsi="Times New Roman"/>
      <w:kern w:val="0"/>
      <w:sz w:val="28"/>
      <w:szCs w:val="20"/>
    </w:rPr>
  </w:style>
  <w:style w:type="character" w:customStyle="1" w:styleId="style4110">
    <w:name w:val="标题 3 Char"/>
    <w:next w:val="style4110"/>
    <w:link w:val="style3"/>
    <w:qFormat/>
    <w:uiPriority w:val="9"/>
    <w:rPr>
      <w:rFonts w:ascii="宋体" w:cs="宋体" w:hAnsi="宋体"/>
      <w:b/>
      <w:bCs/>
      <w:sz w:val="27"/>
      <w:szCs w:val="27"/>
    </w:rPr>
  </w:style>
  <w:style w:type="paragraph" w:customStyle="1" w:styleId="style4111">
    <w:name w:val="列出段落1"/>
    <w:basedOn w:val="style0"/>
    <w:next w:val="style4111"/>
    <w:qFormat/>
    <w:uiPriority w:val="0"/>
    <w:pPr>
      <w:spacing w:lineRule="auto" w:line="360"/>
      <w:ind w:firstLine="420" w:firstLineChars="200"/>
    </w:pPr>
    <w:rPr/>
  </w:style>
  <w:style w:type="paragraph" w:customStyle="1" w:styleId="style4112">
    <w:name w:val="正文 New New"/>
    <w:next w:val="style4112"/>
    <w:qFormat/>
    <w:uiPriority w:val="0"/>
    <w:pPr>
      <w:widowControl w:val="false"/>
      <w:spacing w:lineRule="auto" w:line="360"/>
      <w:jc w:val="both"/>
    </w:pPr>
    <w:rPr>
      <w:rFonts w:ascii="Times New Roman" w:cs="Times New Roman" w:eastAsia="宋体" w:hAnsi="Times New Roman"/>
      <w:kern w:val="2"/>
      <w:sz w:val="24"/>
      <w:szCs w:val="24"/>
      <w:lang w:val="en-US" w:bidi="ar-SA" w:eastAsia="zh-CN"/>
    </w:rPr>
  </w:style>
  <w:style w:type="paragraph" w:styleId="style179">
    <w:name w:val="List Paragraph"/>
    <w:basedOn w:val="style0"/>
    <w:next w:val="style179"/>
    <w:qFormat/>
    <w:uiPriority w:val="99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header" Target="header3.xml"/><Relationship Id="rId10" Type="http://schemas.openxmlformats.org/officeDocument/2006/relationships/customXml" Target="../customXml/item1.xml"/><Relationship Id="rId9" Type="http://schemas.openxmlformats.org/officeDocument/2006/relationships/theme" Target="theme/theme1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1191</Words>
  <Pages>8</Pages>
  <Characters>1650</Characters>
  <Application>WPS Office</Application>
  <DocSecurity>0</DocSecurity>
  <Paragraphs>313</Paragraphs>
  <ScaleCrop>false</ScaleCrop>
  <Company>微软中国</Company>
  <LinksUpToDate>false</LinksUpToDate>
  <CharactersWithSpaces>1667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2025-03-18T07:06:15Z</dcterms:created>
  <dc:creator>cvc威凯</dc:creator>
  <lastModifiedBy>BKY-W20</lastModifiedBy>
  <lastPrinted>2025-02-18T18:16:00Z</lastPrinted>
  <dcterms:modified xsi:type="dcterms:W3CDTF">2025-03-18T07:06:15Z</dcterms:modified>
  <revision>4</revision>
  <dc:title>2022年江门市消费者权益保护委员会不粘锅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0f8bae5422524ed489ea94974b89f4ee_23</vt:lpwstr>
  </property>
  <property fmtid="{D5CDD505-2E9C-101B-9397-08002B2CF9AE}" pid="4" name="KSOTemplateDocerSaveRecord">
    <vt:lpwstr>eyJoZGlkIjoiOWRmMjEyOTRkZDY1ODQzNTM4Nzk1OWFiMDYwZWIxMjAiLCJ1c2VySWQiOiI3NDc2ODA3OTcifQ==</vt:lpwstr>
  </property>
</Properties>
</file>